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E7D" w:rsidRDefault="007260DD">
      <w:pPr>
        <w:tabs>
          <w:tab w:val="left" w:pos="4680"/>
        </w:tabs>
        <w:jc w:val="center"/>
        <w:outlineLvl w:val="0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-718185</wp:posOffset>
            </wp:positionH>
            <wp:positionV relativeFrom="paragraph">
              <wp:posOffset>-571500</wp:posOffset>
            </wp:positionV>
            <wp:extent cx="6976745" cy="9789795"/>
            <wp:effectExtent l="19050" t="0" r="0" b="0"/>
            <wp:wrapNone/>
            <wp:docPr id="12" name="Рисунок 12" descr="бланк-проектная декоара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бланк-проектная декоарац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6745" cy="978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2E7D" w:rsidRDefault="00A72E7D">
      <w:pPr>
        <w:tabs>
          <w:tab w:val="left" w:pos="4680"/>
        </w:tabs>
        <w:jc w:val="center"/>
        <w:outlineLvl w:val="0"/>
        <w:rPr>
          <w:b/>
          <w:sz w:val="32"/>
          <w:szCs w:val="32"/>
        </w:rPr>
      </w:pPr>
    </w:p>
    <w:p w:rsidR="00A72E7D" w:rsidRDefault="00A72E7D">
      <w:pPr>
        <w:tabs>
          <w:tab w:val="left" w:pos="4680"/>
        </w:tabs>
        <w:jc w:val="center"/>
        <w:outlineLvl w:val="0"/>
        <w:rPr>
          <w:b/>
          <w:sz w:val="32"/>
          <w:szCs w:val="32"/>
        </w:rPr>
      </w:pPr>
    </w:p>
    <w:p w:rsidR="00A72E7D" w:rsidRDefault="00A72E7D">
      <w:pPr>
        <w:tabs>
          <w:tab w:val="left" w:pos="4680"/>
        </w:tabs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Проектная декларация</w:t>
      </w:r>
    </w:p>
    <w:p w:rsidR="00A72E7D" w:rsidRDefault="00A72E7D">
      <w:pPr>
        <w:ind w:firstLine="708"/>
        <w:jc w:val="center"/>
      </w:pPr>
    </w:p>
    <w:p w:rsidR="00CC7CB5" w:rsidRPr="00A87C0C" w:rsidRDefault="00A72E7D" w:rsidP="00CC7CB5">
      <w:pPr>
        <w:ind w:firstLine="708"/>
        <w:jc w:val="center"/>
      </w:pPr>
      <w:r>
        <w:t xml:space="preserve">о проекте строительства жилого дома </w:t>
      </w:r>
      <w:r w:rsidR="00DA2BFB">
        <w:t xml:space="preserve">со встроено-пристроенными помещениями </w:t>
      </w:r>
      <w:r>
        <w:t xml:space="preserve">на </w:t>
      </w:r>
      <w:r w:rsidRPr="00A87C0C">
        <w:t xml:space="preserve">земельном участке с кадастровым номером </w:t>
      </w:r>
      <w:r w:rsidR="00CC7CB5" w:rsidRPr="00A87C0C">
        <w:t>78:36:13101А:36</w:t>
      </w:r>
      <w:r w:rsidRPr="00A87C0C">
        <w:t>, находящ</w:t>
      </w:r>
      <w:r w:rsidR="004B52A7" w:rsidRPr="00A87C0C">
        <w:t>е</w:t>
      </w:r>
      <w:r w:rsidR="004456A8" w:rsidRPr="00A87C0C">
        <w:t xml:space="preserve">мся по </w:t>
      </w:r>
      <w:r w:rsidRPr="00A87C0C">
        <w:t>адресу:</w:t>
      </w:r>
    </w:p>
    <w:p w:rsidR="00CC7CB5" w:rsidRPr="00A87C0C" w:rsidRDefault="00A72E7D" w:rsidP="00CC7CB5">
      <w:pPr>
        <w:ind w:firstLine="708"/>
        <w:jc w:val="center"/>
      </w:pPr>
      <w:r w:rsidRPr="00A87C0C">
        <w:t xml:space="preserve"> г</w:t>
      </w:r>
      <w:r w:rsidR="007D485E" w:rsidRPr="00A87C0C">
        <w:t xml:space="preserve">. Санкт-Петербург, </w:t>
      </w:r>
      <w:r w:rsidR="00CC7CB5" w:rsidRPr="00A87C0C">
        <w:t xml:space="preserve">поселок Парголово, Торфяное, Ольгинская дорога, участок 13 </w:t>
      </w:r>
    </w:p>
    <w:p w:rsidR="00A72E7D" w:rsidRDefault="00CC7CB5" w:rsidP="00CC7CB5">
      <w:pPr>
        <w:ind w:firstLine="708"/>
        <w:jc w:val="center"/>
      </w:pPr>
      <w:r w:rsidRPr="00A87C0C">
        <w:t>(северо-восточнее дома 4, литра А по Заречной улице)</w:t>
      </w:r>
    </w:p>
    <w:p w:rsidR="002659E0" w:rsidRDefault="002659E0" w:rsidP="00CC7CB5">
      <w:pPr>
        <w:ind w:firstLine="708"/>
        <w:jc w:val="center"/>
      </w:pPr>
      <w:r>
        <w:t>от 09 июля 2013 года</w:t>
      </w:r>
    </w:p>
    <w:p w:rsidR="001E13EE" w:rsidRDefault="001E13EE" w:rsidP="00CC7CB5">
      <w:pPr>
        <w:ind w:firstLine="708"/>
        <w:jc w:val="center"/>
      </w:pPr>
    </w:p>
    <w:p w:rsidR="00C00D4A" w:rsidRDefault="00C00D4A" w:rsidP="00C00D4A">
      <w:pPr>
        <w:numPr>
          <w:ilvl w:val="0"/>
          <w:numId w:val="5"/>
        </w:numPr>
        <w:rPr>
          <w:b/>
        </w:rPr>
      </w:pPr>
      <w:r w:rsidRPr="00C00D4A">
        <w:rPr>
          <w:b/>
        </w:rPr>
        <w:t>Информация о застройщике</w:t>
      </w:r>
    </w:p>
    <w:p w:rsidR="00C00D4A" w:rsidRDefault="00C00D4A" w:rsidP="00C00D4A">
      <w:pPr>
        <w:rPr>
          <w:b/>
        </w:rPr>
      </w:pPr>
    </w:p>
    <w:p w:rsidR="00E60D1A" w:rsidRPr="004702DB" w:rsidRDefault="004702DB" w:rsidP="005F6DE3">
      <w:pPr>
        <w:numPr>
          <w:ilvl w:val="1"/>
          <w:numId w:val="5"/>
        </w:numPr>
        <w:rPr>
          <w:rFonts w:cs="Arial"/>
          <w:b/>
          <w:bCs/>
        </w:rPr>
      </w:pPr>
      <w:r w:rsidRPr="004702DB">
        <w:rPr>
          <w:rFonts w:cs="Arial"/>
          <w:b/>
          <w:bCs/>
        </w:rPr>
        <w:t>Фирменное название, место нахождения, режим работы</w:t>
      </w:r>
    </w:p>
    <w:p w:rsidR="004702DB" w:rsidRDefault="004702DB" w:rsidP="005F6DE3">
      <w:pPr>
        <w:ind w:left="360"/>
        <w:rPr>
          <w:rFonts w:cs="Arial"/>
          <w:bCs/>
          <w:u w:val="single"/>
        </w:rPr>
      </w:pPr>
    </w:p>
    <w:p w:rsidR="005F6DE3" w:rsidRPr="00E60D1A" w:rsidRDefault="00A72E7D" w:rsidP="005F6DE3">
      <w:pPr>
        <w:ind w:left="360"/>
        <w:rPr>
          <w:rFonts w:cs="Arial"/>
          <w:b/>
          <w:bCs/>
          <w:u w:val="single"/>
        </w:rPr>
      </w:pPr>
      <w:r w:rsidRPr="00E60D1A">
        <w:rPr>
          <w:rFonts w:cs="Arial"/>
          <w:bCs/>
          <w:u w:val="single"/>
        </w:rPr>
        <w:t xml:space="preserve">Фирменное наименование: </w:t>
      </w:r>
    </w:p>
    <w:p w:rsidR="00C00D4A" w:rsidRDefault="00A72E7D" w:rsidP="00C00D4A">
      <w:pPr>
        <w:ind w:left="360"/>
      </w:pPr>
      <w:r w:rsidRPr="00E60D1A">
        <w:t>Полное:</w:t>
      </w:r>
      <w:r w:rsidRPr="00C00D4A">
        <w:t xml:space="preserve"> Закрытое акционерное общество «Трест-36» </w:t>
      </w:r>
    </w:p>
    <w:p w:rsidR="00C00D4A" w:rsidRDefault="00A72E7D" w:rsidP="00C00D4A">
      <w:pPr>
        <w:ind w:left="360"/>
      </w:pPr>
      <w:r w:rsidRPr="00E60D1A">
        <w:t>Сокращенное</w:t>
      </w:r>
      <w:r w:rsidR="00E60D1A">
        <w:t xml:space="preserve">: </w:t>
      </w:r>
      <w:r w:rsidRPr="00C00D4A">
        <w:t>ЗАО «Трест-36»</w:t>
      </w:r>
    </w:p>
    <w:p w:rsidR="00A72E7D" w:rsidRPr="00C00D4A" w:rsidRDefault="00A72E7D" w:rsidP="00C00D4A">
      <w:pPr>
        <w:ind w:left="360"/>
        <w:rPr>
          <w:u w:val="single"/>
        </w:rPr>
      </w:pPr>
      <w:r w:rsidRPr="00C00D4A">
        <w:rPr>
          <w:u w:val="single"/>
        </w:rPr>
        <w:t xml:space="preserve"> </w:t>
      </w:r>
    </w:p>
    <w:p w:rsidR="00A72E7D" w:rsidRDefault="00A72E7D" w:rsidP="00C00D4A">
      <w:pPr>
        <w:ind w:left="360"/>
      </w:pPr>
      <w:r w:rsidRPr="00C00D4A">
        <w:rPr>
          <w:u w:val="single"/>
        </w:rPr>
        <w:t>Место нахождения</w:t>
      </w:r>
      <w:r w:rsidRPr="00C00D4A">
        <w:t>: Российская Федерация, г. Санкт-Петербург, набережная канала Грибоедова, дом 25, литера А</w:t>
      </w:r>
    </w:p>
    <w:p w:rsidR="00C00D4A" w:rsidRPr="00C00D4A" w:rsidRDefault="00C00D4A" w:rsidP="00C00D4A">
      <w:pPr>
        <w:ind w:left="360"/>
      </w:pPr>
    </w:p>
    <w:p w:rsidR="00A72E7D" w:rsidRDefault="00A72E7D" w:rsidP="00C00D4A">
      <w:pPr>
        <w:ind w:left="360"/>
      </w:pPr>
      <w:r w:rsidRPr="00C00D4A">
        <w:rPr>
          <w:u w:val="single"/>
        </w:rPr>
        <w:t>Почтовый адрес</w:t>
      </w:r>
      <w:r w:rsidRPr="00C00D4A">
        <w:t xml:space="preserve">: </w:t>
      </w:r>
      <w:smartTag w:uri="urn:schemas-microsoft-com:office:smarttags" w:element="metricconverter">
        <w:smartTagPr>
          <w:attr w:name="ProductID" w:val="191186 г"/>
        </w:smartTagPr>
        <w:r w:rsidRPr="00C00D4A">
          <w:t>191186 г</w:t>
        </w:r>
      </w:smartTag>
      <w:r w:rsidRPr="00C00D4A">
        <w:t>. Санкт-Петербург, набережная канала Грибоедова, дом 25, литера А</w:t>
      </w:r>
    </w:p>
    <w:p w:rsidR="00C00D4A" w:rsidRPr="00C00D4A" w:rsidRDefault="00C00D4A" w:rsidP="00C00D4A">
      <w:pPr>
        <w:ind w:left="360"/>
      </w:pPr>
    </w:p>
    <w:p w:rsidR="004F5D0A" w:rsidRDefault="00A72E7D" w:rsidP="00C00D4A">
      <w:pPr>
        <w:ind w:left="360"/>
      </w:pPr>
      <w:r w:rsidRPr="00C00D4A">
        <w:rPr>
          <w:u w:val="single"/>
        </w:rPr>
        <w:t>Режим работы</w:t>
      </w:r>
      <w:r w:rsidR="00260A8A">
        <w:t xml:space="preserve">: </w:t>
      </w:r>
      <w:r w:rsidRPr="00C00D4A">
        <w:t xml:space="preserve">понедельник- </w:t>
      </w:r>
      <w:r w:rsidR="004F5D0A">
        <w:t>четверг</w:t>
      </w:r>
      <w:r w:rsidRPr="00C00D4A">
        <w:t xml:space="preserve"> </w:t>
      </w:r>
      <w:r w:rsidRPr="00FB70B1">
        <w:t>с 9-00 до 18-00</w:t>
      </w:r>
      <w:r w:rsidRPr="00C00D4A">
        <w:t>,</w:t>
      </w:r>
    </w:p>
    <w:p w:rsidR="00FB70B1" w:rsidRDefault="00260A8A" w:rsidP="00260A8A">
      <w:r>
        <w:t xml:space="preserve">                                 </w:t>
      </w:r>
      <w:r w:rsidR="004F5D0A">
        <w:t>пятница с 9-00 до 17-00</w:t>
      </w:r>
    </w:p>
    <w:p w:rsidR="00A72E7D" w:rsidRDefault="00260A8A" w:rsidP="00260A8A">
      <w:pPr>
        <w:ind w:left="360"/>
      </w:pPr>
      <w:r>
        <w:t xml:space="preserve">                           </w:t>
      </w:r>
      <w:r w:rsidR="00FB70B1">
        <w:t>обед с 13-00 до 14-00</w:t>
      </w:r>
      <w:r w:rsidR="00A72E7D" w:rsidRPr="00C00D4A">
        <w:br/>
      </w:r>
      <w:r>
        <w:t xml:space="preserve">                           </w:t>
      </w:r>
      <w:r w:rsidR="00A72E7D" w:rsidRPr="00C00D4A">
        <w:t xml:space="preserve">суббота - воскресенье - выходные дни   </w:t>
      </w:r>
    </w:p>
    <w:p w:rsidR="005F6DE3" w:rsidRPr="00C00D4A" w:rsidRDefault="005F6DE3" w:rsidP="00C00D4A">
      <w:pPr>
        <w:ind w:left="360"/>
      </w:pPr>
    </w:p>
    <w:p w:rsidR="00A72E7D" w:rsidRDefault="00F431EF" w:rsidP="005F6DE3">
      <w:pPr>
        <w:numPr>
          <w:ilvl w:val="1"/>
          <w:numId w:val="5"/>
        </w:numPr>
        <w:rPr>
          <w:rFonts w:cs="Arial"/>
          <w:b/>
        </w:rPr>
      </w:pPr>
      <w:r>
        <w:rPr>
          <w:rFonts w:cs="Arial"/>
          <w:b/>
          <w:bCs/>
        </w:rPr>
        <w:t>Г</w:t>
      </w:r>
      <w:r w:rsidR="00A72E7D">
        <w:rPr>
          <w:rFonts w:cs="Arial"/>
          <w:b/>
          <w:bCs/>
        </w:rPr>
        <w:t>осударственн</w:t>
      </w:r>
      <w:r>
        <w:rPr>
          <w:rFonts w:cs="Arial"/>
          <w:b/>
          <w:bCs/>
        </w:rPr>
        <w:t>ая</w:t>
      </w:r>
      <w:r w:rsidR="00A72E7D">
        <w:rPr>
          <w:rFonts w:cs="Arial"/>
          <w:b/>
          <w:bCs/>
        </w:rPr>
        <w:t xml:space="preserve"> регистраци</w:t>
      </w:r>
      <w:r>
        <w:rPr>
          <w:rFonts w:cs="Arial"/>
          <w:b/>
          <w:bCs/>
        </w:rPr>
        <w:t>я</w:t>
      </w:r>
      <w:r w:rsidR="00A72E7D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застройщика</w:t>
      </w:r>
      <w:r w:rsidR="00A72E7D">
        <w:rPr>
          <w:rFonts w:cs="Arial"/>
          <w:b/>
          <w:bCs/>
        </w:rPr>
        <w:t xml:space="preserve"> </w:t>
      </w:r>
    </w:p>
    <w:p w:rsidR="003B7037" w:rsidRDefault="003B7037" w:rsidP="00C00D4A">
      <w:pPr>
        <w:spacing w:before="100" w:beforeAutospacing="1" w:after="100" w:afterAutospacing="1"/>
        <w:ind w:left="360"/>
        <w:jc w:val="both"/>
      </w:pPr>
      <w:r>
        <w:t>З</w:t>
      </w:r>
      <w:r w:rsidR="000A0AAB">
        <w:t>арегистрирован</w:t>
      </w:r>
      <w:r w:rsidR="00A72E7D">
        <w:t>о решением главы Администр</w:t>
      </w:r>
      <w:r w:rsidR="00A72E7D">
        <w:t>а</w:t>
      </w:r>
      <w:r w:rsidR="00A72E7D">
        <w:t>ции Куйбышевского района г. Санкт-Петербурга от 6 апреля 1993 года</w:t>
      </w:r>
      <w:r w:rsidR="000A0AAB">
        <w:t xml:space="preserve"> № 2430</w:t>
      </w:r>
      <w:r w:rsidR="00A72E7D">
        <w:rPr>
          <w:bCs/>
          <w:color w:val="000000"/>
        </w:rPr>
        <w:t>,</w:t>
      </w:r>
      <w:r w:rsidR="00F74239">
        <w:rPr>
          <w:bCs/>
          <w:color w:val="000000"/>
        </w:rPr>
        <w:t xml:space="preserve"> </w:t>
      </w:r>
      <w:r w:rsidR="00F74239">
        <w:t xml:space="preserve">Свидетельство о государственной регистрации № 363. </w:t>
      </w:r>
    </w:p>
    <w:p w:rsidR="003B7037" w:rsidRDefault="00F74239" w:rsidP="00C00D4A">
      <w:pPr>
        <w:spacing w:before="100" w:beforeAutospacing="1" w:after="100" w:afterAutospacing="1"/>
        <w:ind w:left="360"/>
        <w:jc w:val="both"/>
      </w:pPr>
      <w:r>
        <w:t>И</w:t>
      </w:r>
      <w:r w:rsidR="00A72E7D">
        <w:t>зменения</w:t>
      </w:r>
      <w:r>
        <w:t xml:space="preserve"> в устав </w:t>
      </w:r>
      <w:r w:rsidR="00A72E7D">
        <w:t>зарегистрирован</w:t>
      </w:r>
      <w:r>
        <w:t>ы</w:t>
      </w:r>
      <w:r w:rsidR="003B7037">
        <w:t>:</w:t>
      </w:r>
      <w:r w:rsidR="00A72E7D">
        <w:t xml:space="preserve"> </w:t>
      </w:r>
    </w:p>
    <w:p w:rsidR="003B7037" w:rsidRPr="003B7037" w:rsidRDefault="00A72E7D" w:rsidP="003B7037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cs="Arial"/>
        </w:rPr>
      </w:pPr>
      <w:r>
        <w:t>Решением Регистрационной палаты Санкт-Петербурга от 17 июня 2002 года № 276939,</w:t>
      </w:r>
    </w:p>
    <w:p w:rsidR="003B7037" w:rsidRPr="003B7037" w:rsidRDefault="00A72E7D" w:rsidP="003B7037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cs="Arial"/>
        </w:rPr>
      </w:pPr>
      <w:r>
        <w:t xml:space="preserve"> МИФНС № 15 по Санкт-Петербургу 21 мая 2008 года за государственным регистрационным номером 7089847388162, о чем выдано сви</w:t>
      </w:r>
      <w:r w:rsidR="003B7037">
        <w:t>детельство серии 78 № 006931349.</w:t>
      </w:r>
    </w:p>
    <w:p w:rsidR="00A72E7D" w:rsidRDefault="003B7037" w:rsidP="003B7037">
      <w:pPr>
        <w:spacing w:before="100" w:beforeAutospacing="1" w:after="100" w:afterAutospacing="1"/>
        <w:ind w:left="720"/>
        <w:jc w:val="both"/>
      </w:pPr>
      <w:r>
        <w:t>В</w:t>
      </w:r>
      <w:r w:rsidR="00A72E7D">
        <w:t>несен</w:t>
      </w:r>
      <w:r>
        <w:t>о</w:t>
      </w:r>
      <w:r w:rsidR="00A72E7D">
        <w:t xml:space="preserve"> в ЕГРЮЛ 15 декабря 2002 года Инспекцией Министерства РФ по налогам и сборам по Центральному району Санкт-Петербурга за основным государственным регистрационным номером 1027809240381.</w:t>
      </w:r>
    </w:p>
    <w:p w:rsidR="00260A8A" w:rsidRDefault="00260A8A" w:rsidP="003B7037">
      <w:pPr>
        <w:spacing w:before="100" w:beforeAutospacing="1" w:after="100" w:afterAutospacing="1"/>
        <w:ind w:left="720"/>
        <w:jc w:val="both"/>
      </w:pPr>
    </w:p>
    <w:p w:rsidR="00260A8A" w:rsidRDefault="00260A8A" w:rsidP="003B7037">
      <w:pPr>
        <w:spacing w:before="100" w:beforeAutospacing="1" w:after="100" w:afterAutospacing="1"/>
        <w:ind w:left="720"/>
        <w:jc w:val="both"/>
        <w:rPr>
          <w:rFonts w:cs="Arial"/>
        </w:rPr>
      </w:pPr>
    </w:p>
    <w:p w:rsidR="00F431EF" w:rsidRDefault="007260DD" w:rsidP="00F431EF">
      <w:pPr>
        <w:ind w:left="540"/>
        <w:rPr>
          <w:rFonts w:cs="Arial"/>
          <w:b/>
          <w:bCs/>
        </w:rPr>
      </w:pPr>
      <w:r>
        <w:rPr>
          <w:rFonts w:cs="Arial"/>
          <w:bCs/>
          <w:noProof/>
        </w:rPr>
        <w:lastRenderedPageBreak/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-708025</wp:posOffset>
            </wp:positionH>
            <wp:positionV relativeFrom="paragraph">
              <wp:posOffset>-295910</wp:posOffset>
            </wp:positionV>
            <wp:extent cx="6943725" cy="9539605"/>
            <wp:effectExtent l="19050" t="0" r="9525" b="0"/>
            <wp:wrapNone/>
            <wp:docPr id="13" name="Рисунок 13" descr="бланк-проектная декоара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бланк-проектная декоарац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953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0A8A" w:rsidRDefault="00260A8A" w:rsidP="004F5D0A">
      <w:pPr>
        <w:ind w:left="540"/>
        <w:jc w:val="both"/>
        <w:rPr>
          <w:rFonts w:cs="Arial"/>
          <w:bCs/>
        </w:rPr>
      </w:pPr>
    </w:p>
    <w:p w:rsidR="00260A8A" w:rsidRDefault="00260A8A" w:rsidP="004F5D0A">
      <w:pPr>
        <w:ind w:left="540"/>
        <w:jc w:val="both"/>
        <w:rPr>
          <w:rFonts w:cs="Arial"/>
          <w:bCs/>
        </w:rPr>
      </w:pPr>
    </w:p>
    <w:p w:rsidR="00260A8A" w:rsidRDefault="00260A8A" w:rsidP="004F5D0A">
      <w:pPr>
        <w:ind w:left="540"/>
        <w:jc w:val="both"/>
        <w:rPr>
          <w:rFonts w:cs="Arial"/>
          <w:bCs/>
        </w:rPr>
      </w:pPr>
    </w:p>
    <w:p w:rsidR="00260A8A" w:rsidRDefault="00260A8A" w:rsidP="00260A8A">
      <w:pPr>
        <w:tabs>
          <w:tab w:val="left" w:pos="2115"/>
        </w:tabs>
        <w:jc w:val="both"/>
        <w:rPr>
          <w:rFonts w:cs="Arial"/>
          <w:bCs/>
        </w:rPr>
      </w:pPr>
    </w:p>
    <w:p w:rsidR="00260A8A" w:rsidRPr="00FB70B1" w:rsidRDefault="00260A8A" w:rsidP="00260A8A">
      <w:pPr>
        <w:numPr>
          <w:ilvl w:val="1"/>
          <w:numId w:val="5"/>
        </w:numPr>
        <w:rPr>
          <w:rFonts w:cs="Arial"/>
          <w:bCs/>
        </w:rPr>
      </w:pPr>
      <w:r w:rsidRPr="00FB70B1">
        <w:rPr>
          <w:rFonts w:cs="Arial"/>
          <w:b/>
          <w:bCs/>
        </w:rPr>
        <w:t xml:space="preserve">Сведения об акционерах </w:t>
      </w:r>
    </w:p>
    <w:p w:rsidR="00A72E7D" w:rsidRDefault="00A72E7D" w:rsidP="004F5D0A">
      <w:pPr>
        <w:ind w:left="540"/>
        <w:jc w:val="both"/>
        <w:rPr>
          <w:rFonts w:cs="Arial"/>
          <w:bCs/>
        </w:rPr>
      </w:pPr>
      <w:r>
        <w:rPr>
          <w:rFonts w:cs="Arial"/>
          <w:bCs/>
        </w:rPr>
        <w:t xml:space="preserve">Акционерами ЗАО «Трест-36» являются физические лица в количестве </w:t>
      </w:r>
      <w:r w:rsidR="00F844E3" w:rsidRPr="00ED3E47">
        <w:rPr>
          <w:rFonts w:cs="Arial"/>
          <w:bCs/>
        </w:rPr>
        <w:t>13</w:t>
      </w:r>
      <w:r>
        <w:rPr>
          <w:rFonts w:cs="Arial"/>
          <w:bCs/>
        </w:rPr>
        <w:t xml:space="preserve"> (</w:t>
      </w:r>
      <w:r w:rsidR="00F844E3">
        <w:rPr>
          <w:rFonts w:cs="Arial"/>
          <w:bCs/>
        </w:rPr>
        <w:t>тринадцати</w:t>
      </w:r>
      <w:r>
        <w:rPr>
          <w:rFonts w:cs="Arial"/>
          <w:bCs/>
        </w:rPr>
        <w:t>) человек, граждане Российской Федерации.</w:t>
      </w:r>
    </w:p>
    <w:p w:rsidR="004F5D0A" w:rsidRDefault="004F5D0A" w:rsidP="004F5D0A">
      <w:pPr>
        <w:ind w:left="540"/>
        <w:jc w:val="both"/>
        <w:rPr>
          <w:rFonts w:cs="Arial"/>
          <w:bCs/>
        </w:rPr>
      </w:pPr>
    </w:p>
    <w:p w:rsidR="00A72E7D" w:rsidRDefault="00A72E7D" w:rsidP="00C00D4A">
      <w:pPr>
        <w:ind w:left="360"/>
        <w:rPr>
          <w:rFonts w:cs="Arial"/>
        </w:rPr>
      </w:pPr>
      <w:r>
        <w:rPr>
          <w:rFonts w:cs="Arial"/>
        </w:rPr>
        <w:t>Сведения об акционерах ЗАО «Трест-36», владеющих пятью и более процентами акций.</w:t>
      </w:r>
    </w:p>
    <w:tbl>
      <w:tblPr>
        <w:tblW w:w="880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8"/>
        <w:gridCol w:w="4140"/>
        <w:gridCol w:w="3420"/>
      </w:tblGrid>
      <w:tr w:rsidR="00A72E7D" w:rsidTr="00C00D4A">
        <w:trPr>
          <w:trHeight w:val="255"/>
        </w:trPr>
        <w:tc>
          <w:tcPr>
            <w:tcW w:w="1248" w:type="dxa"/>
            <w:noWrap/>
            <w:vAlign w:val="bottom"/>
          </w:tcPr>
          <w:p w:rsidR="00A72E7D" w:rsidRDefault="00A72E7D" w:rsidP="00C00D4A">
            <w:pPr>
              <w:ind w:left="360"/>
              <w:jc w:val="center"/>
              <w:rPr>
                <w:rFonts w:cs="Arial"/>
              </w:rPr>
            </w:pPr>
            <w:r>
              <w:rPr>
                <w:rFonts w:cs="Arial"/>
              </w:rPr>
              <w:t>Номер</w:t>
            </w:r>
          </w:p>
        </w:tc>
        <w:tc>
          <w:tcPr>
            <w:tcW w:w="4140" w:type="dxa"/>
            <w:noWrap/>
            <w:vAlign w:val="bottom"/>
          </w:tcPr>
          <w:p w:rsidR="00A72E7D" w:rsidRDefault="00A72E7D" w:rsidP="00C00D4A">
            <w:pPr>
              <w:ind w:left="360"/>
              <w:jc w:val="center"/>
              <w:rPr>
                <w:rFonts w:cs="Arial"/>
              </w:rPr>
            </w:pPr>
            <w:r>
              <w:rPr>
                <w:rFonts w:cs="Arial"/>
              </w:rPr>
              <w:t>Ф.И.О.</w:t>
            </w:r>
          </w:p>
        </w:tc>
        <w:tc>
          <w:tcPr>
            <w:tcW w:w="3420" w:type="dxa"/>
            <w:noWrap/>
            <w:vAlign w:val="bottom"/>
          </w:tcPr>
          <w:p w:rsidR="00A72E7D" w:rsidRDefault="00A72E7D" w:rsidP="00C00D4A">
            <w:pPr>
              <w:ind w:left="360"/>
              <w:jc w:val="center"/>
              <w:rPr>
                <w:rFonts w:cs="Arial"/>
              </w:rPr>
            </w:pPr>
            <w:r>
              <w:rPr>
                <w:rFonts w:cs="Arial"/>
              </w:rPr>
              <w:t>Процент</w:t>
            </w:r>
          </w:p>
        </w:tc>
      </w:tr>
      <w:tr w:rsidR="00A72E7D" w:rsidTr="00C00D4A">
        <w:trPr>
          <w:trHeight w:val="255"/>
        </w:trPr>
        <w:tc>
          <w:tcPr>
            <w:tcW w:w="1248" w:type="dxa"/>
            <w:noWrap/>
            <w:vAlign w:val="bottom"/>
          </w:tcPr>
          <w:p w:rsidR="00A72E7D" w:rsidRDefault="00A72E7D" w:rsidP="00C00D4A">
            <w:pPr>
              <w:ind w:left="36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4140" w:type="dxa"/>
            <w:noWrap/>
            <w:vAlign w:val="bottom"/>
          </w:tcPr>
          <w:p w:rsidR="00A72E7D" w:rsidRDefault="00A72E7D" w:rsidP="00C00D4A">
            <w:pPr>
              <w:ind w:left="360"/>
            </w:pPr>
            <w:r>
              <w:t>Кейль Андрей Адольфович</w:t>
            </w:r>
          </w:p>
        </w:tc>
        <w:tc>
          <w:tcPr>
            <w:tcW w:w="3420" w:type="dxa"/>
            <w:noWrap/>
            <w:vAlign w:val="bottom"/>
          </w:tcPr>
          <w:p w:rsidR="00A72E7D" w:rsidRPr="00ED3E47" w:rsidRDefault="00A72E7D" w:rsidP="00C00D4A">
            <w:pPr>
              <w:ind w:left="360"/>
              <w:jc w:val="center"/>
              <w:rPr>
                <w:rFonts w:cs="Arial"/>
              </w:rPr>
            </w:pPr>
            <w:r w:rsidRPr="00ED3E47">
              <w:rPr>
                <w:rFonts w:cs="Arial"/>
              </w:rPr>
              <w:t>38,9</w:t>
            </w:r>
          </w:p>
        </w:tc>
      </w:tr>
      <w:tr w:rsidR="00A72E7D" w:rsidTr="00C00D4A">
        <w:trPr>
          <w:trHeight w:val="255"/>
        </w:trPr>
        <w:tc>
          <w:tcPr>
            <w:tcW w:w="1248" w:type="dxa"/>
            <w:noWrap/>
            <w:vAlign w:val="bottom"/>
          </w:tcPr>
          <w:p w:rsidR="00A72E7D" w:rsidRDefault="00A72E7D" w:rsidP="00C00D4A">
            <w:pPr>
              <w:ind w:left="36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4140" w:type="dxa"/>
            <w:noWrap/>
            <w:vAlign w:val="bottom"/>
          </w:tcPr>
          <w:p w:rsidR="00A72E7D" w:rsidRDefault="00A72E7D" w:rsidP="00C00D4A">
            <w:pPr>
              <w:ind w:left="360"/>
            </w:pPr>
            <w:r>
              <w:t>Самарин Владимир Леонидович</w:t>
            </w:r>
          </w:p>
        </w:tc>
        <w:tc>
          <w:tcPr>
            <w:tcW w:w="3420" w:type="dxa"/>
            <w:noWrap/>
            <w:vAlign w:val="bottom"/>
          </w:tcPr>
          <w:p w:rsidR="00A72E7D" w:rsidRPr="00ED3E47" w:rsidRDefault="00F844E3" w:rsidP="00C00D4A">
            <w:pPr>
              <w:ind w:left="360"/>
              <w:jc w:val="center"/>
              <w:rPr>
                <w:rFonts w:cs="Arial"/>
              </w:rPr>
            </w:pPr>
            <w:r w:rsidRPr="00ED3E47">
              <w:rPr>
                <w:rFonts w:cs="Arial"/>
              </w:rPr>
              <w:t>51</w:t>
            </w:r>
            <w:r w:rsidR="00A72E7D" w:rsidRPr="00ED3E47">
              <w:rPr>
                <w:rFonts w:cs="Arial"/>
              </w:rPr>
              <w:t>,8</w:t>
            </w:r>
          </w:p>
        </w:tc>
      </w:tr>
    </w:tbl>
    <w:p w:rsidR="00260A8A" w:rsidRDefault="00260A8A" w:rsidP="00260A8A">
      <w:pPr>
        <w:rPr>
          <w:rFonts w:cs="Arial"/>
          <w:bCs/>
        </w:rPr>
      </w:pPr>
      <w:r>
        <w:rPr>
          <w:rFonts w:cs="Arial"/>
          <w:bCs/>
        </w:rPr>
        <w:t xml:space="preserve">       </w:t>
      </w:r>
    </w:p>
    <w:p w:rsidR="00A72E7D" w:rsidRPr="00C85CEA" w:rsidRDefault="005F6DE3" w:rsidP="00260A8A">
      <w:pPr>
        <w:numPr>
          <w:ilvl w:val="1"/>
          <w:numId w:val="5"/>
        </w:numPr>
        <w:rPr>
          <w:rFonts w:cs="Arial"/>
          <w:b/>
        </w:rPr>
      </w:pPr>
      <w:r>
        <w:rPr>
          <w:rFonts w:cs="Arial"/>
          <w:b/>
          <w:bCs/>
        </w:rPr>
        <w:t>Сведения о п</w:t>
      </w:r>
      <w:r w:rsidR="00A72E7D">
        <w:rPr>
          <w:rFonts w:cs="Arial"/>
          <w:b/>
          <w:bCs/>
        </w:rPr>
        <w:t>роектах строительства за последние три года, предшествующие опубликованию пр</w:t>
      </w:r>
      <w:r w:rsidR="00A72E7D">
        <w:rPr>
          <w:rFonts w:cs="Arial"/>
          <w:b/>
          <w:bCs/>
        </w:rPr>
        <w:t>о</w:t>
      </w:r>
      <w:r w:rsidR="00746609">
        <w:rPr>
          <w:rFonts w:cs="Arial"/>
          <w:b/>
          <w:bCs/>
        </w:rPr>
        <w:t>ектной декларации</w:t>
      </w:r>
      <w:r w:rsidR="00A72E7D">
        <w:rPr>
          <w:rFonts w:cs="Arial"/>
          <w:b/>
          <w:bCs/>
        </w:rPr>
        <w:t xml:space="preserve">  </w:t>
      </w:r>
    </w:p>
    <w:p w:rsidR="00C85CEA" w:rsidRPr="00655A40" w:rsidRDefault="00C85CEA" w:rsidP="00C85CEA">
      <w:pPr>
        <w:ind w:left="1000"/>
        <w:rPr>
          <w:rFonts w:cs="Arial"/>
          <w:b/>
        </w:rPr>
      </w:pP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inset" w:sz="6" w:space="0" w:color="000000"/>
          <w:right w:val="inset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9"/>
        <w:gridCol w:w="5468"/>
        <w:gridCol w:w="1843"/>
        <w:gridCol w:w="1482"/>
      </w:tblGrid>
      <w:tr w:rsidR="00A72E7D" w:rsidTr="000D557F">
        <w:trPr>
          <w:trHeight w:val="334"/>
          <w:tblCellSpacing w:w="0" w:type="dxa"/>
        </w:trPr>
        <w:tc>
          <w:tcPr>
            <w:tcW w:w="359" w:type="dxa"/>
            <w:vAlign w:val="center"/>
          </w:tcPr>
          <w:p w:rsidR="00A72E7D" w:rsidRDefault="00A72E7D">
            <w:pPr>
              <w:spacing w:before="100" w:beforeAutospacing="1" w:after="100" w:afterAutospacing="1"/>
              <w:jc w:val="center"/>
            </w:pPr>
            <w:r>
              <w:t>п/п</w:t>
            </w:r>
          </w:p>
        </w:tc>
        <w:tc>
          <w:tcPr>
            <w:tcW w:w="5468" w:type="dxa"/>
            <w:vAlign w:val="center"/>
          </w:tcPr>
          <w:p w:rsidR="00A72E7D" w:rsidRDefault="00A72E7D">
            <w:pPr>
              <w:jc w:val="center"/>
            </w:pPr>
            <w:r>
              <w:t>Адрес объекта</w:t>
            </w:r>
          </w:p>
        </w:tc>
        <w:tc>
          <w:tcPr>
            <w:tcW w:w="1843" w:type="dxa"/>
            <w:vAlign w:val="center"/>
          </w:tcPr>
          <w:p w:rsidR="00A72E7D" w:rsidRDefault="000A0AAB">
            <w:pPr>
              <w:jc w:val="center"/>
            </w:pPr>
            <w:r>
              <w:t>Срок ввода по разрешению на строительство</w:t>
            </w:r>
          </w:p>
        </w:tc>
        <w:tc>
          <w:tcPr>
            <w:tcW w:w="1482" w:type="dxa"/>
            <w:vAlign w:val="center"/>
          </w:tcPr>
          <w:p w:rsidR="00A72E7D" w:rsidRDefault="00A72E7D">
            <w:pPr>
              <w:jc w:val="center"/>
            </w:pPr>
            <w:r>
              <w:t>Фактический срок ввода</w:t>
            </w:r>
          </w:p>
        </w:tc>
      </w:tr>
      <w:tr w:rsidR="00984D83" w:rsidTr="000D557F">
        <w:trPr>
          <w:trHeight w:val="334"/>
          <w:tblCellSpacing w:w="0" w:type="dxa"/>
        </w:trPr>
        <w:tc>
          <w:tcPr>
            <w:tcW w:w="359" w:type="dxa"/>
            <w:vAlign w:val="center"/>
          </w:tcPr>
          <w:p w:rsidR="00984D83" w:rsidRDefault="00984D83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5468" w:type="dxa"/>
          </w:tcPr>
          <w:p w:rsidR="00984D83" w:rsidRDefault="004F5D0A">
            <w:pPr>
              <w:spacing w:before="100" w:beforeAutospacing="1" w:after="100" w:afterAutospacing="1"/>
              <w:jc w:val="center"/>
            </w:pPr>
            <w:r>
              <w:t>г</w:t>
            </w:r>
            <w:r w:rsidR="00984D83">
              <w:t>. Новосибирск, п. Краснообск д. 233</w:t>
            </w:r>
            <w:r w:rsidR="000D557F">
              <w:t>(жилой дом)</w:t>
            </w:r>
          </w:p>
        </w:tc>
        <w:tc>
          <w:tcPr>
            <w:tcW w:w="1843" w:type="dxa"/>
            <w:vAlign w:val="center"/>
          </w:tcPr>
          <w:p w:rsidR="00984D83" w:rsidRDefault="00655A40">
            <w:pPr>
              <w:jc w:val="center"/>
            </w:pPr>
            <w:r>
              <w:t>4 кв. 2011</w:t>
            </w:r>
            <w:r w:rsidR="00984D83">
              <w:t>г.</w:t>
            </w:r>
          </w:p>
        </w:tc>
        <w:tc>
          <w:tcPr>
            <w:tcW w:w="1482" w:type="dxa"/>
            <w:vAlign w:val="center"/>
          </w:tcPr>
          <w:p w:rsidR="00984D83" w:rsidRDefault="00825B33">
            <w:pPr>
              <w:jc w:val="center"/>
            </w:pPr>
            <w:r>
              <w:t xml:space="preserve">4 кв.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t>2011 г</w:t>
              </w:r>
            </w:smartTag>
            <w:r>
              <w:t>.</w:t>
            </w:r>
          </w:p>
        </w:tc>
      </w:tr>
      <w:tr w:rsidR="00984D83" w:rsidTr="000D557F">
        <w:trPr>
          <w:trHeight w:val="334"/>
          <w:tblCellSpacing w:w="0" w:type="dxa"/>
        </w:trPr>
        <w:tc>
          <w:tcPr>
            <w:tcW w:w="359" w:type="dxa"/>
            <w:vAlign w:val="center"/>
          </w:tcPr>
          <w:p w:rsidR="00984D83" w:rsidRDefault="00984D83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5468" w:type="dxa"/>
          </w:tcPr>
          <w:p w:rsidR="00984D83" w:rsidRDefault="004F5D0A">
            <w:pPr>
              <w:spacing w:before="100" w:beforeAutospacing="1" w:after="100" w:afterAutospacing="1"/>
              <w:jc w:val="center"/>
            </w:pPr>
            <w:r>
              <w:t>г</w:t>
            </w:r>
            <w:r w:rsidR="00984D83">
              <w:t>. Новосибирск, п. Краснообск д. 225</w:t>
            </w:r>
            <w:r w:rsidR="000D557F">
              <w:t xml:space="preserve"> (жилой дом)</w:t>
            </w:r>
          </w:p>
        </w:tc>
        <w:tc>
          <w:tcPr>
            <w:tcW w:w="1843" w:type="dxa"/>
            <w:vAlign w:val="center"/>
          </w:tcPr>
          <w:p w:rsidR="00984D83" w:rsidRDefault="00DD226F" w:rsidP="00DD226F">
            <w:pPr>
              <w:jc w:val="center"/>
            </w:pPr>
            <w:r>
              <w:t>2</w:t>
            </w:r>
            <w:r w:rsidR="00655A40">
              <w:t xml:space="preserve"> кв. 201</w:t>
            </w:r>
            <w:r>
              <w:t>3</w:t>
            </w:r>
            <w:r w:rsidR="00984D83" w:rsidRPr="006A1D68">
              <w:t>г.</w:t>
            </w:r>
          </w:p>
        </w:tc>
        <w:tc>
          <w:tcPr>
            <w:tcW w:w="1482" w:type="dxa"/>
            <w:vAlign w:val="center"/>
          </w:tcPr>
          <w:p w:rsidR="00984D83" w:rsidRDefault="00CB6EBA">
            <w:pPr>
              <w:jc w:val="center"/>
            </w:pPr>
            <w:r>
              <w:t>2 кв.2013г.</w:t>
            </w:r>
          </w:p>
        </w:tc>
      </w:tr>
      <w:tr w:rsidR="00984D83" w:rsidTr="000D557F">
        <w:trPr>
          <w:trHeight w:val="334"/>
          <w:tblCellSpacing w:w="0" w:type="dxa"/>
        </w:trPr>
        <w:tc>
          <w:tcPr>
            <w:tcW w:w="359" w:type="dxa"/>
            <w:vAlign w:val="center"/>
          </w:tcPr>
          <w:p w:rsidR="00984D83" w:rsidRDefault="00984D83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5468" w:type="dxa"/>
          </w:tcPr>
          <w:p w:rsidR="00984D83" w:rsidRDefault="004F5D0A">
            <w:pPr>
              <w:spacing w:before="100" w:beforeAutospacing="1" w:after="100" w:afterAutospacing="1"/>
              <w:jc w:val="center"/>
            </w:pPr>
            <w:r>
              <w:t>г</w:t>
            </w:r>
            <w:r w:rsidR="00984D83">
              <w:t>. Новосибирск, п. Краснообск д. 228</w:t>
            </w:r>
            <w:r w:rsidR="000D557F">
              <w:t>(жилой дом)</w:t>
            </w:r>
          </w:p>
        </w:tc>
        <w:tc>
          <w:tcPr>
            <w:tcW w:w="1843" w:type="dxa"/>
            <w:vAlign w:val="center"/>
          </w:tcPr>
          <w:p w:rsidR="00984D83" w:rsidRDefault="00655A40" w:rsidP="00DD226F">
            <w:pPr>
              <w:jc w:val="center"/>
            </w:pPr>
            <w:r>
              <w:t>4 кв. 201</w:t>
            </w:r>
            <w:r w:rsidR="00DD226F">
              <w:t>4</w:t>
            </w:r>
            <w:r w:rsidR="00984D83">
              <w:t>г.</w:t>
            </w:r>
          </w:p>
        </w:tc>
        <w:tc>
          <w:tcPr>
            <w:tcW w:w="1482" w:type="dxa"/>
            <w:vAlign w:val="center"/>
          </w:tcPr>
          <w:p w:rsidR="00984D83" w:rsidRDefault="00984D83">
            <w:pPr>
              <w:jc w:val="center"/>
            </w:pPr>
            <w:r>
              <w:t>В процессе строительства</w:t>
            </w:r>
          </w:p>
        </w:tc>
      </w:tr>
      <w:tr w:rsidR="00984D83" w:rsidTr="000D557F">
        <w:trPr>
          <w:trHeight w:val="334"/>
          <w:tblCellSpacing w:w="0" w:type="dxa"/>
        </w:trPr>
        <w:tc>
          <w:tcPr>
            <w:tcW w:w="359" w:type="dxa"/>
            <w:vAlign w:val="center"/>
          </w:tcPr>
          <w:p w:rsidR="00984D83" w:rsidRDefault="00984D83">
            <w:pPr>
              <w:spacing w:before="100" w:beforeAutospacing="1" w:after="100" w:afterAutospacing="1"/>
              <w:jc w:val="center"/>
            </w:pPr>
            <w:r>
              <w:t>6</w:t>
            </w:r>
          </w:p>
        </w:tc>
        <w:tc>
          <w:tcPr>
            <w:tcW w:w="5468" w:type="dxa"/>
          </w:tcPr>
          <w:p w:rsidR="00984D83" w:rsidRDefault="004F5D0A" w:rsidP="00C85CEA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г</w:t>
            </w:r>
            <w:r w:rsidR="00984D83">
              <w:rPr>
                <w:color w:val="000000"/>
              </w:rPr>
              <w:t xml:space="preserve">. Санкт-Петербург, </w:t>
            </w:r>
            <w:r w:rsidR="00984D83" w:rsidRPr="00C85CEA">
              <w:t xml:space="preserve">Предпортовый проезд, </w:t>
            </w:r>
            <w:r w:rsidR="00C85CEA">
              <w:t>д. 12 , корп.</w:t>
            </w:r>
            <w:r w:rsidR="00C85CEA" w:rsidRPr="002A4A26">
              <w:t>2</w:t>
            </w:r>
            <w:r w:rsidR="00C85CEA">
              <w:t xml:space="preserve"> </w:t>
            </w:r>
            <w:r w:rsidR="000D557F" w:rsidRPr="00C85CEA">
              <w:t>(жилой дом)</w:t>
            </w:r>
          </w:p>
        </w:tc>
        <w:tc>
          <w:tcPr>
            <w:tcW w:w="1843" w:type="dxa"/>
            <w:vAlign w:val="center"/>
          </w:tcPr>
          <w:p w:rsidR="00984D83" w:rsidRDefault="00655A40">
            <w:pPr>
              <w:jc w:val="center"/>
            </w:pPr>
            <w:r>
              <w:t>4 кв. 2011</w:t>
            </w:r>
            <w:r w:rsidR="00984D83">
              <w:t>г.</w:t>
            </w:r>
          </w:p>
        </w:tc>
        <w:tc>
          <w:tcPr>
            <w:tcW w:w="1482" w:type="dxa"/>
            <w:vAlign w:val="center"/>
          </w:tcPr>
          <w:p w:rsidR="00984D83" w:rsidRDefault="00825B33">
            <w:pPr>
              <w:jc w:val="center"/>
            </w:pPr>
            <w:r>
              <w:t>1 кв. 2012г.</w:t>
            </w:r>
          </w:p>
        </w:tc>
      </w:tr>
      <w:tr w:rsidR="004A4143" w:rsidRPr="00DD226F" w:rsidTr="000D557F">
        <w:trPr>
          <w:trHeight w:val="334"/>
          <w:tblCellSpacing w:w="0" w:type="dxa"/>
        </w:trPr>
        <w:tc>
          <w:tcPr>
            <w:tcW w:w="359" w:type="dxa"/>
            <w:vAlign w:val="center"/>
          </w:tcPr>
          <w:p w:rsidR="004A4143" w:rsidRDefault="004A4143">
            <w:pPr>
              <w:spacing w:before="100" w:beforeAutospacing="1" w:after="100" w:afterAutospacing="1"/>
              <w:jc w:val="center"/>
            </w:pPr>
            <w:r>
              <w:t>7</w:t>
            </w:r>
          </w:p>
        </w:tc>
        <w:tc>
          <w:tcPr>
            <w:tcW w:w="5468" w:type="dxa"/>
          </w:tcPr>
          <w:p w:rsidR="004A4143" w:rsidRDefault="004A4143" w:rsidP="00655A4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 Санкт-Петербург, Московский р-н, </w:t>
            </w:r>
            <w:r>
              <w:t xml:space="preserve">5-й Предпортовый проезд, участок </w:t>
            </w:r>
            <w:r w:rsidR="00655A40">
              <w:t>2</w:t>
            </w:r>
            <w:r>
              <w:t xml:space="preserve"> (западнее д. № 13, корп 3, литера А, по Пулковскому ш.)</w:t>
            </w:r>
            <w:r w:rsidR="00655A40">
              <w:t xml:space="preserve"> (гараж стоянка на 480 м/м)</w:t>
            </w:r>
          </w:p>
        </w:tc>
        <w:tc>
          <w:tcPr>
            <w:tcW w:w="1843" w:type="dxa"/>
            <w:vAlign w:val="center"/>
          </w:tcPr>
          <w:p w:rsidR="004A4143" w:rsidRDefault="00655A40">
            <w:pPr>
              <w:jc w:val="center"/>
            </w:pPr>
            <w:r>
              <w:t>3 кв.2012г.</w:t>
            </w:r>
          </w:p>
        </w:tc>
        <w:tc>
          <w:tcPr>
            <w:tcW w:w="1482" w:type="dxa"/>
            <w:vAlign w:val="center"/>
          </w:tcPr>
          <w:p w:rsidR="004A4143" w:rsidRPr="00DD226F" w:rsidRDefault="00DD226F">
            <w:pPr>
              <w:jc w:val="center"/>
              <w:rPr>
                <w:highlight w:val="yellow"/>
              </w:rPr>
            </w:pPr>
            <w:r w:rsidRPr="00CB6EBA">
              <w:t>3 кв.2012</w:t>
            </w:r>
          </w:p>
        </w:tc>
      </w:tr>
      <w:tr w:rsidR="00671BCE" w:rsidRPr="00DD226F" w:rsidTr="007275DC">
        <w:trPr>
          <w:trHeight w:val="334"/>
          <w:tblCellSpacing w:w="0" w:type="dxa"/>
        </w:trPr>
        <w:tc>
          <w:tcPr>
            <w:tcW w:w="359" w:type="dxa"/>
            <w:vAlign w:val="center"/>
          </w:tcPr>
          <w:p w:rsidR="00671BCE" w:rsidRDefault="00671BCE">
            <w:pPr>
              <w:spacing w:before="100" w:beforeAutospacing="1" w:after="100" w:afterAutospacing="1"/>
              <w:jc w:val="center"/>
            </w:pPr>
            <w:r>
              <w:t>8</w:t>
            </w:r>
          </w:p>
        </w:tc>
        <w:tc>
          <w:tcPr>
            <w:tcW w:w="5468" w:type="dxa"/>
          </w:tcPr>
          <w:p w:rsidR="00671BCE" w:rsidRPr="00305416" w:rsidRDefault="00671BCE" w:rsidP="00671BCE">
            <w:pPr>
              <w:jc w:val="center"/>
            </w:pPr>
            <w:r w:rsidRPr="00305416">
              <w:t>г. Санкт-Петербург, Суздальский пр., участок 1 (юго-восточнее пересечения с Выборгским шоссе).</w:t>
            </w:r>
          </w:p>
        </w:tc>
        <w:tc>
          <w:tcPr>
            <w:tcW w:w="1843" w:type="dxa"/>
          </w:tcPr>
          <w:p w:rsidR="00671BCE" w:rsidRPr="00305416" w:rsidRDefault="00671BCE" w:rsidP="00671BCE">
            <w:pPr>
              <w:jc w:val="center"/>
            </w:pPr>
            <w:r w:rsidRPr="00305416">
              <w:t>2 кв.2013</w:t>
            </w:r>
          </w:p>
        </w:tc>
        <w:tc>
          <w:tcPr>
            <w:tcW w:w="1482" w:type="dxa"/>
          </w:tcPr>
          <w:p w:rsidR="00671BCE" w:rsidRDefault="00671BCE" w:rsidP="00671BCE">
            <w:pPr>
              <w:jc w:val="center"/>
            </w:pPr>
            <w:r w:rsidRPr="00305416">
              <w:t>В процессе строительства</w:t>
            </w:r>
          </w:p>
        </w:tc>
      </w:tr>
    </w:tbl>
    <w:p w:rsidR="001E51F9" w:rsidRDefault="001E51F9" w:rsidP="00C55019">
      <w:pPr>
        <w:jc w:val="both"/>
        <w:rPr>
          <w:b/>
          <w:bCs/>
        </w:rPr>
      </w:pPr>
    </w:p>
    <w:p w:rsidR="005F6DE3" w:rsidRDefault="00F431EF" w:rsidP="00260A8A">
      <w:pPr>
        <w:numPr>
          <w:ilvl w:val="1"/>
          <w:numId w:val="5"/>
        </w:numPr>
        <w:rPr>
          <w:b/>
          <w:bCs/>
        </w:rPr>
      </w:pPr>
      <w:r>
        <w:rPr>
          <w:b/>
          <w:bCs/>
        </w:rPr>
        <w:t>В</w:t>
      </w:r>
      <w:r w:rsidR="005F6DE3">
        <w:rPr>
          <w:b/>
          <w:bCs/>
        </w:rPr>
        <w:t>ид</w:t>
      </w:r>
      <w:r>
        <w:rPr>
          <w:b/>
          <w:bCs/>
        </w:rPr>
        <w:t xml:space="preserve"> лицензируемой деятельности</w:t>
      </w:r>
      <w:r w:rsidR="00655A40">
        <w:rPr>
          <w:b/>
          <w:bCs/>
        </w:rPr>
        <w:t xml:space="preserve"> </w:t>
      </w:r>
    </w:p>
    <w:p w:rsidR="00F431EF" w:rsidRDefault="00F431EF" w:rsidP="00F431EF">
      <w:pPr>
        <w:ind w:left="540"/>
        <w:rPr>
          <w:b/>
          <w:bCs/>
        </w:rPr>
      </w:pPr>
    </w:p>
    <w:p w:rsidR="001E51F9" w:rsidRPr="00815E9E" w:rsidRDefault="001E51F9" w:rsidP="001E51F9">
      <w:pPr>
        <w:ind w:firstLine="360"/>
        <w:jc w:val="both"/>
        <w:rPr>
          <w:bCs/>
        </w:rPr>
      </w:pPr>
      <w:r w:rsidRPr="00815E9E">
        <w:rPr>
          <w:bCs/>
        </w:rPr>
        <w:t>Деятельность лицензированию не подлежит.</w:t>
      </w:r>
    </w:p>
    <w:p w:rsidR="001E51F9" w:rsidRDefault="001E51F9" w:rsidP="001E51F9">
      <w:pPr>
        <w:ind w:firstLine="360"/>
        <w:jc w:val="both"/>
        <w:rPr>
          <w:b/>
          <w:bCs/>
        </w:rPr>
      </w:pPr>
    </w:p>
    <w:p w:rsidR="001E51F9" w:rsidRDefault="001E51F9" w:rsidP="004A6FA5">
      <w:pPr>
        <w:ind w:firstLine="360"/>
        <w:jc w:val="both"/>
      </w:pPr>
      <w:r w:rsidRPr="00815E9E">
        <w:t>Свидетельство</w:t>
      </w:r>
      <w:r>
        <w:t xml:space="preserve"> о допуске к о</w:t>
      </w:r>
      <w:r w:rsidR="00DC2AAD">
        <w:t>пределенному виду или видам</w:t>
      </w:r>
      <w:r>
        <w:t xml:space="preserve"> работ, к</w:t>
      </w:r>
      <w:r>
        <w:t>о</w:t>
      </w:r>
      <w:r>
        <w:t>торые оказывают влияние на безопасность объектов кап</w:t>
      </w:r>
      <w:r w:rsidR="00DC2AAD">
        <w:t>итального строительства № 525-Д</w:t>
      </w:r>
      <w:r>
        <w:t xml:space="preserve">СРО-21072010 от 21.07.2010г., выдано </w:t>
      </w:r>
      <w:r w:rsidR="00DC2AAD">
        <w:t>саморегулируемой организацией</w:t>
      </w:r>
      <w:r>
        <w:t xml:space="preserve"> «Некоммерческое партнерство компаний строительно</w:t>
      </w:r>
      <w:r w:rsidR="004B52A7">
        <w:t>го комплекса «СОЮЗПЕТРОСТ</w:t>
      </w:r>
      <w:r w:rsidR="00367B38">
        <w:t>Р</w:t>
      </w:r>
      <w:r w:rsidR="004B52A7">
        <w:t>ОЙ-СТА</w:t>
      </w:r>
      <w:r>
        <w:t>НДАРТ».</w:t>
      </w:r>
    </w:p>
    <w:p w:rsidR="005F6DE3" w:rsidRDefault="005F6DE3" w:rsidP="004A6FA5">
      <w:pPr>
        <w:ind w:firstLine="360"/>
        <w:jc w:val="both"/>
      </w:pPr>
    </w:p>
    <w:p w:rsidR="00DA2BFB" w:rsidRDefault="00DA2BFB" w:rsidP="00260A8A">
      <w:pPr>
        <w:numPr>
          <w:ilvl w:val="1"/>
          <w:numId w:val="5"/>
        </w:numPr>
        <w:rPr>
          <w:rFonts w:cs="Arial"/>
          <w:b/>
          <w:bCs/>
        </w:rPr>
      </w:pPr>
      <w:r>
        <w:rPr>
          <w:rFonts w:cs="Arial"/>
          <w:b/>
          <w:bCs/>
        </w:rPr>
        <w:t>Финансовый результат текущего года</w:t>
      </w:r>
    </w:p>
    <w:p w:rsidR="00DA2BFB" w:rsidRPr="00D47118" w:rsidRDefault="00DA2BFB" w:rsidP="00DA2BFB">
      <w:pPr>
        <w:rPr>
          <w:i/>
        </w:rPr>
      </w:pPr>
    </w:p>
    <w:p w:rsidR="00DA2BFB" w:rsidRDefault="00260A8A" w:rsidP="00DA2BFB">
      <w:r>
        <w:t xml:space="preserve">      </w:t>
      </w:r>
      <w:r w:rsidR="00DA2BFB">
        <w:t>На 31.03.2013г.</w:t>
      </w:r>
    </w:p>
    <w:p w:rsidR="00DA2BFB" w:rsidRDefault="00DA2BFB" w:rsidP="00DA2BFB"/>
    <w:p w:rsidR="00DA2BFB" w:rsidRDefault="00DA2BFB" w:rsidP="00DA2BFB">
      <w:pPr>
        <w:ind w:left="426"/>
      </w:pPr>
      <w:r>
        <w:t>Денежные средства на расчетных счетах – 17203т. р.</w:t>
      </w:r>
    </w:p>
    <w:p w:rsidR="00DA2BFB" w:rsidRDefault="00DA2BFB" w:rsidP="00DA2BFB">
      <w:pPr>
        <w:ind w:left="426"/>
      </w:pPr>
      <w:r>
        <w:t>Балансовая прибыль за 3 месяца – 9840 т. р.</w:t>
      </w:r>
    </w:p>
    <w:p w:rsidR="00DA2BFB" w:rsidRDefault="00DA2BFB" w:rsidP="00DA2BFB">
      <w:pPr>
        <w:ind w:left="426"/>
      </w:pPr>
      <w:r>
        <w:t>Кредиторская задолженность – 614696 т. р.</w:t>
      </w:r>
    </w:p>
    <w:p w:rsidR="00BF55E9" w:rsidRDefault="00DA2BFB" w:rsidP="00DA2BFB">
      <w:pPr>
        <w:ind w:left="360"/>
      </w:pPr>
      <w:r>
        <w:t>Дебиторская задолженность – 122708 т. р</w:t>
      </w:r>
    </w:p>
    <w:p w:rsidR="00DA2BFB" w:rsidRDefault="00DA2BFB" w:rsidP="00DA2BFB">
      <w:pPr>
        <w:ind w:left="360"/>
      </w:pPr>
    </w:p>
    <w:p w:rsidR="00DA2BFB" w:rsidRDefault="007260DD" w:rsidP="00DA2BFB">
      <w:pPr>
        <w:ind w:left="360"/>
      </w:pPr>
      <w:r>
        <w:rPr>
          <w:b/>
          <w:noProof/>
        </w:rPr>
        <w:lastRenderedPageBreak/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-701675</wp:posOffset>
            </wp:positionH>
            <wp:positionV relativeFrom="paragraph">
              <wp:posOffset>-215900</wp:posOffset>
            </wp:positionV>
            <wp:extent cx="6917690" cy="9409430"/>
            <wp:effectExtent l="19050" t="0" r="0" b="0"/>
            <wp:wrapNone/>
            <wp:docPr id="14" name="Рисунок 14" descr="бланк-проектная декоара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бланк-проектная декоарац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7690" cy="940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2BFB" w:rsidRDefault="00DA2BFB" w:rsidP="00DA2BFB">
      <w:pPr>
        <w:ind w:left="360"/>
      </w:pPr>
    </w:p>
    <w:p w:rsidR="00DA2BFB" w:rsidRDefault="00DA2BFB" w:rsidP="00DA2BFB">
      <w:pPr>
        <w:ind w:left="360"/>
      </w:pPr>
    </w:p>
    <w:p w:rsidR="00BF55E9" w:rsidRDefault="00260A8A" w:rsidP="00260A8A">
      <w:pPr>
        <w:tabs>
          <w:tab w:val="left" w:pos="3287"/>
        </w:tabs>
        <w:ind w:left="360"/>
      </w:pPr>
      <w:r>
        <w:tab/>
      </w:r>
    </w:p>
    <w:p w:rsidR="00DA2BFB" w:rsidRPr="00260A8A" w:rsidRDefault="00A72E7D" w:rsidP="00260A8A">
      <w:pPr>
        <w:numPr>
          <w:ilvl w:val="0"/>
          <w:numId w:val="5"/>
        </w:numPr>
      </w:pPr>
      <w:r>
        <w:rPr>
          <w:rFonts w:cs="Arial"/>
          <w:b/>
          <w:bCs/>
        </w:rPr>
        <w:t>Информация о проекте строительства</w:t>
      </w:r>
    </w:p>
    <w:p w:rsidR="00A72E7D" w:rsidRDefault="00A72E7D" w:rsidP="00DA2BFB">
      <w:pPr>
        <w:ind w:left="360"/>
        <w:rPr>
          <w:rFonts w:cs="Arial"/>
          <w:b/>
          <w:bCs/>
        </w:rPr>
      </w:pPr>
      <w:r>
        <w:rPr>
          <w:rFonts w:cs="Arial"/>
          <w:b/>
          <w:bCs/>
        </w:rPr>
        <w:t xml:space="preserve"> </w:t>
      </w:r>
    </w:p>
    <w:p w:rsidR="00F47FAF" w:rsidRPr="00CC4CD9" w:rsidRDefault="00F47FAF" w:rsidP="005F6DE3">
      <w:pPr>
        <w:rPr>
          <w:rFonts w:cs="Arial"/>
          <w:b/>
          <w:bCs/>
        </w:rPr>
      </w:pPr>
    </w:p>
    <w:p w:rsidR="00340E88" w:rsidRPr="00F47FAF" w:rsidRDefault="00102EF4" w:rsidP="00260A8A">
      <w:pPr>
        <w:numPr>
          <w:ilvl w:val="1"/>
          <w:numId w:val="5"/>
        </w:numPr>
        <w:rPr>
          <w:b/>
        </w:rPr>
      </w:pPr>
      <w:r w:rsidRPr="00102EF4">
        <w:rPr>
          <w:b/>
        </w:rPr>
        <w:t>Ц</w:t>
      </w:r>
      <w:r w:rsidR="00A72E7D" w:rsidRPr="00102EF4">
        <w:rPr>
          <w:b/>
        </w:rPr>
        <w:t>ели</w:t>
      </w:r>
      <w:r w:rsidRPr="00102EF4">
        <w:rPr>
          <w:b/>
        </w:rPr>
        <w:t xml:space="preserve"> проекта строительства, </w:t>
      </w:r>
      <w:r w:rsidR="00A72E7D" w:rsidRPr="00102EF4">
        <w:rPr>
          <w:b/>
        </w:rPr>
        <w:t>этап</w:t>
      </w:r>
      <w:r w:rsidRPr="00102EF4">
        <w:rPr>
          <w:b/>
        </w:rPr>
        <w:t xml:space="preserve">ы </w:t>
      </w:r>
      <w:r w:rsidR="00A72E7D" w:rsidRPr="00102EF4">
        <w:rPr>
          <w:b/>
        </w:rPr>
        <w:t>и срок</w:t>
      </w:r>
      <w:r w:rsidRPr="00102EF4">
        <w:rPr>
          <w:b/>
        </w:rPr>
        <w:t xml:space="preserve">и </w:t>
      </w:r>
      <w:r w:rsidR="002413CC">
        <w:rPr>
          <w:b/>
        </w:rPr>
        <w:t>его реализации, результат государственной экспертизы</w:t>
      </w:r>
      <w:r w:rsidR="00A72E7D" w:rsidRPr="00102EF4">
        <w:rPr>
          <w:b/>
        </w:rPr>
        <w:t xml:space="preserve"> </w:t>
      </w:r>
    </w:p>
    <w:p w:rsidR="00CC4CD9" w:rsidRDefault="00A72E7D" w:rsidP="00102EF4">
      <w:pPr>
        <w:ind w:left="360"/>
      </w:pPr>
      <w:r w:rsidRPr="00CC7CB5">
        <w:rPr>
          <w:u w:val="single"/>
        </w:rPr>
        <w:t>Цель проекта:</w:t>
      </w:r>
      <w:r w:rsidRPr="00CC7CB5">
        <w:t xml:space="preserve"> Строительство </w:t>
      </w:r>
      <w:r w:rsidR="00DC2AAD" w:rsidRPr="00CC7CB5">
        <w:t>многоквартирного</w:t>
      </w:r>
      <w:r w:rsidR="00185359" w:rsidRPr="00CC7CB5">
        <w:t xml:space="preserve"> дома </w:t>
      </w:r>
      <w:r w:rsidR="00E24F3F" w:rsidRPr="00CC7CB5">
        <w:t>с</w:t>
      </w:r>
      <w:r w:rsidR="00FC019D" w:rsidRPr="00CC7CB5">
        <w:t>о</w:t>
      </w:r>
      <w:r w:rsidR="00E24F3F" w:rsidRPr="00CC7CB5">
        <w:t xml:space="preserve"> </w:t>
      </w:r>
      <w:r w:rsidR="004A6FA5" w:rsidRPr="00CC7CB5">
        <w:t>встроено-пристроенн</w:t>
      </w:r>
      <w:r w:rsidR="00CC7CB5" w:rsidRPr="00CC7CB5">
        <w:t>ыми помещениями.</w:t>
      </w:r>
      <w:r w:rsidR="00E24F3F">
        <w:t xml:space="preserve"> </w:t>
      </w:r>
    </w:p>
    <w:p w:rsidR="00E24F3F" w:rsidRDefault="00E24F3F" w:rsidP="00102EF4"/>
    <w:p w:rsidR="00102EF4" w:rsidRPr="00A64FAF" w:rsidRDefault="00A72E7D" w:rsidP="00102EF4">
      <w:pPr>
        <w:ind w:left="360"/>
      </w:pPr>
      <w:r w:rsidRPr="00102EF4">
        <w:rPr>
          <w:u w:val="single"/>
        </w:rPr>
        <w:t>Срок реализации проекта строительства:</w:t>
      </w:r>
      <w:r w:rsidRPr="00A64FAF">
        <w:t xml:space="preserve"> </w:t>
      </w:r>
      <w:r w:rsidR="00A64FAF" w:rsidRPr="00A64FAF">
        <w:t xml:space="preserve">  </w:t>
      </w:r>
      <w:r w:rsidR="00A64FAF" w:rsidRPr="00BE0615">
        <w:rPr>
          <w:lang w:val="en-US"/>
        </w:rPr>
        <w:t>IV</w:t>
      </w:r>
      <w:r w:rsidR="00A64FAF" w:rsidRPr="00BE0615">
        <w:t xml:space="preserve"> квартал 2015года</w:t>
      </w:r>
    </w:p>
    <w:p w:rsidR="00C55019" w:rsidRDefault="00A72E7D" w:rsidP="00102EF4">
      <w:pPr>
        <w:ind w:left="360"/>
        <w:rPr>
          <w:rFonts w:cs="Arial"/>
          <w:u w:val="single"/>
        </w:rPr>
      </w:pPr>
      <w:r w:rsidRPr="00102EF4">
        <w:rPr>
          <w:rFonts w:cs="Arial"/>
          <w:bCs/>
          <w:u w:val="single"/>
        </w:rPr>
        <w:t xml:space="preserve">Результат </w:t>
      </w:r>
      <w:r w:rsidR="00B26B4B">
        <w:rPr>
          <w:rFonts w:cs="Arial"/>
          <w:bCs/>
          <w:u w:val="single"/>
        </w:rPr>
        <w:t>не</w:t>
      </w:r>
      <w:r w:rsidRPr="00102EF4">
        <w:rPr>
          <w:rFonts w:cs="Arial"/>
          <w:bCs/>
          <w:u w:val="single"/>
        </w:rPr>
        <w:t>государственной эк</w:t>
      </w:r>
      <w:r w:rsidR="00340E88" w:rsidRPr="00102EF4">
        <w:rPr>
          <w:rFonts w:cs="Arial"/>
          <w:bCs/>
          <w:u w:val="single"/>
        </w:rPr>
        <w:t>спертизы проектной документации</w:t>
      </w:r>
      <w:r w:rsidRPr="00102EF4">
        <w:rPr>
          <w:rFonts w:cs="Arial"/>
          <w:u w:val="single"/>
        </w:rPr>
        <w:t>:</w:t>
      </w:r>
      <w:r w:rsidR="00102EF4">
        <w:rPr>
          <w:rFonts w:cs="Arial"/>
          <w:u w:val="single"/>
        </w:rPr>
        <w:t xml:space="preserve"> </w:t>
      </w:r>
    </w:p>
    <w:p w:rsidR="00B26B4B" w:rsidRPr="00A87C0C" w:rsidRDefault="00DC2AAD" w:rsidP="00102EF4">
      <w:pPr>
        <w:ind w:left="360"/>
      </w:pPr>
      <w:r w:rsidRPr="00A87C0C">
        <w:t xml:space="preserve">Положительное заключение </w:t>
      </w:r>
      <w:r w:rsidR="00B26B4B" w:rsidRPr="00A87C0C">
        <w:t>негосударственной экспертизы от 29</w:t>
      </w:r>
      <w:r w:rsidR="00B51C52" w:rsidRPr="00A87C0C">
        <w:t>.0</w:t>
      </w:r>
      <w:r w:rsidR="00B26B4B" w:rsidRPr="00A87C0C">
        <w:t xml:space="preserve">1.2013 </w:t>
      </w:r>
    </w:p>
    <w:p w:rsidR="00A72E7D" w:rsidRPr="00102EF4" w:rsidRDefault="00B26B4B" w:rsidP="00102EF4">
      <w:pPr>
        <w:ind w:left="360"/>
        <w:rPr>
          <w:rFonts w:cs="Arial"/>
          <w:u w:val="single"/>
        </w:rPr>
      </w:pPr>
      <w:r w:rsidRPr="00A87C0C">
        <w:t xml:space="preserve">№4-1-1-0066-12 </w:t>
      </w:r>
      <w:r w:rsidR="00B51C52" w:rsidRPr="00A87C0C">
        <w:t xml:space="preserve"> выдано</w:t>
      </w:r>
      <w:r w:rsidR="00A72E7D" w:rsidRPr="00A87C0C">
        <w:t xml:space="preserve"> </w:t>
      </w:r>
      <w:r w:rsidRPr="00A87C0C">
        <w:t>Обществом с ограниченной ответственностью «СеверГрад»</w:t>
      </w:r>
      <w:r w:rsidR="00A72E7D" w:rsidRPr="00A87C0C">
        <w:t>.</w:t>
      </w:r>
    </w:p>
    <w:p w:rsidR="00102EF4" w:rsidRDefault="00102EF4" w:rsidP="00102EF4">
      <w:pPr>
        <w:tabs>
          <w:tab w:val="left" w:pos="900"/>
          <w:tab w:val="num" w:pos="1260"/>
          <w:tab w:val="left" w:pos="4680"/>
        </w:tabs>
        <w:ind w:left="360"/>
        <w:jc w:val="both"/>
      </w:pPr>
    </w:p>
    <w:p w:rsidR="00A72E7D" w:rsidRDefault="00A72E7D" w:rsidP="00260A8A">
      <w:pPr>
        <w:numPr>
          <w:ilvl w:val="1"/>
          <w:numId w:val="5"/>
        </w:numPr>
        <w:rPr>
          <w:rFonts w:cs="Arial"/>
          <w:b/>
        </w:rPr>
      </w:pPr>
      <w:r>
        <w:rPr>
          <w:rFonts w:cs="Arial"/>
          <w:b/>
          <w:bCs/>
        </w:rPr>
        <w:t xml:space="preserve">Разрешение </w:t>
      </w:r>
      <w:r w:rsidR="004702DB">
        <w:rPr>
          <w:rFonts w:cs="Arial"/>
          <w:b/>
          <w:bCs/>
        </w:rPr>
        <w:t>на строительство</w:t>
      </w:r>
    </w:p>
    <w:p w:rsidR="00D02A31" w:rsidRDefault="00D02A31" w:rsidP="00102EF4">
      <w:pPr>
        <w:spacing w:before="100" w:beforeAutospacing="1" w:after="100" w:afterAutospacing="1"/>
        <w:ind w:left="360"/>
      </w:pPr>
      <w:r w:rsidRPr="00A87C0C">
        <w:t>Р</w:t>
      </w:r>
      <w:r w:rsidR="001B2DFE" w:rsidRPr="00A87C0C">
        <w:t>азрешение на строительство</w:t>
      </w:r>
      <w:r w:rsidR="00A273DA" w:rsidRPr="00A87C0C">
        <w:t xml:space="preserve">   </w:t>
      </w:r>
      <w:r w:rsidR="00A87C0C" w:rsidRPr="00A87C0C">
        <w:t>№78-03023620-2013</w:t>
      </w:r>
      <w:r w:rsidR="00A273DA" w:rsidRPr="00A87C0C">
        <w:t xml:space="preserve">  </w:t>
      </w:r>
      <w:r w:rsidR="00102EF4" w:rsidRPr="00A87C0C">
        <w:t xml:space="preserve"> </w:t>
      </w:r>
      <w:r w:rsidR="001B2DFE" w:rsidRPr="00A87C0C">
        <w:t>выда</w:t>
      </w:r>
      <w:r w:rsidRPr="00A87C0C">
        <w:t xml:space="preserve">но Службой </w:t>
      </w:r>
      <w:r w:rsidR="00B51C52" w:rsidRPr="00A87C0C">
        <w:t>г</w:t>
      </w:r>
      <w:r w:rsidRPr="00A87C0C">
        <w:t>осударственного строительного надзора и экспертизы Санкт-Петербурга</w:t>
      </w:r>
      <w:r w:rsidR="00102EF4" w:rsidRPr="00A87C0C">
        <w:t>.</w:t>
      </w:r>
      <w:r>
        <w:t xml:space="preserve"> </w:t>
      </w:r>
    </w:p>
    <w:p w:rsidR="00A72E7D" w:rsidRDefault="00322DAE" w:rsidP="00260A8A">
      <w:pPr>
        <w:numPr>
          <w:ilvl w:val="1"/>
          <w:numId w:val="5"/>
        </w:numPr>
        <w:rPr>
          <w:rFonts w:cs="Arial"/>
          <w:b/>
        </w:rPr>
      </w:pPr>
      <w:r>
        <w:rPr>
          <w:rFonts w:cs="Arial"/>
          <w:b/>
          <w:bCs/>
        </w:rPr>
        <w:t>П</w:t>
      </w:r>
      <w:r w:rsidR="00A72E7D">
        <w:rPr>
          <w:rFonts w:cs="Arial"/>
          <w:b/>
          <w:bCs/>
        </w:rPr>
        <w:t>рава заст</w:t>
      </w:r>
      <w:r w:rsidR="005E5FA7">
        <w:rPr>
          <w:rFonts w:cs="Arial"/>
          <w:b/>
          <w:bCs/>
        </w:rPr>
        <w:t>ройщика на земельный участок,</w:t>
      </w:r>
      <w:r w:rsidR="00F431EF">
        <w:rPr>
          <w:rFonts w:cs="Arial"/>
          <w:b/>
          <w:bCs/>
        </w:rPr>
        <w:t xml:space="preserve"> кадастровый номер </w:t>
      </w:r>
      <w:r w:rsidR="00A72E7D">
        <w:rPr>
          <w:rFonts w:cs="Arial"/>
          <w:b/>
          <w:bCs/>
        </w:rPr>
        <w:t xml:space="preserve"> </w:t>
      </w:r>
      <w:r w:rsidR="00F431EF">
        <w:rPr>
          <w:rFonts w:cs="Arial"/>
          <w:b/>
          <w:bCs/>
        </w:rPr>
        <w:t>и площадь</w:t>
      </w:r>
      <w:r w:rsidR="005E5FA7">
        <w:rPr>
          <w:rFonts w:cs="Arial"/>
          <w:b/>
          <w:bCs/>
        </w:rPr>
        <w:t xml:space="preserve"> земельного участка, </w:t>
      </w:r>
      <w:r w:rsidR="00A72E7D">
        <w:rPr>
          <w:rFonts w:cs="Arial"/>
          <w:b/>
          <w:bCs/>
        </w:rPr>
        <w:t>элемент</w:t>
      </w:r>
      <w:r w:rsidR="005E5FA7">
        <w:rPr>
          <w:rFonts w:cs="Arial"/>
          <w:b/>
          <w:bCs/>
        </w:rPr>
        <w:t>ы</w:t>
      </w:r>
      <w:r w:rsidR="00A72E7D">
        <w:rPr>
          <w:rFonts w:cs="Arial"/>
          <w:b/>
          <w:bCs/>
        </w:rPr>
        <w:t xml:space="preserve"> </w:t>
      </w:r>
      <w:r w:rsidR="00F431EF">
        <w:rPr>
          <w:rFonts w:cs="Arial"/>
          <w:b/>
          <w:bCs/>
        </w:rPr>
        <w:t>благоустройства</w:t>
      </w:r>
      <w:r w:rsidR="00A72E7D">
        <w:rPr>
          <w:rFonts w:cs="Arial"/>
          <w:b/>
          <w:bCs/>
        </w:rPr>
        <w:t xml:space="preserve"> </w:t>
      </w:r>
    </w:p>
    <w:p w:rsidR="00A72E7D" w:rsidRPr="00A87C0C" w:rsidRDefault="002413CC" w:rsidP="00B75580">
      <w:pPr>
        <w:spacing w:before="100" w:beforeAutospacing="1" w:after="100" w:afterAutospacing="1"/>
        <w:ind w:left="360" w:firstLine="360"/>
        <w:jc w:val="both"/>
      </w:pPr>
      <w:r w:rsidRPr="00A87C0C">
        <w:rPr>
          <w:u w:val="single"/>
        </w:rPr>
        <w:t>Права застройщика:</w:t>
      </w:r>
      <w:r w:rsidR="008E7F01" w:rsidRPr="00A87C0C">
        <w:rPr>
          <w:u w:val="single"/>
        </w:rPr>
        <w:t xml:space="preserve"> </w:t>
      </w:r>
      <w:r w:rsidR="00B52EF0" w:rsidRPr="00A87C0C">
        <w:t>Земельный участок принадлежит Застройщику на прав</w:t>
      </w:r>
      <w:r w:rsidR="00B51C52" w:rsidRPr="00A87C0C">
        <w:t>е</w:t>
      </w:r>
      <w:r w:rsidR="00B52EF0" w:rsidRPr="00A87C0C">
        <w:t xml:space="preserve"> </w:t>
      </w:r>
      <w:r w:rsidR="00216B37" w:rsidRPr="00A87C0C">
        <w:t>собственности</w:t>
      </w:r>
      <w:r w:rsidR="00A26F83" w:rsidRPr="00A87C0C">
        <w:t>,</w:t>
      </w:r>
      <w:r w:rsidR="00B52EF0" w:rsidRPr="00A87C0C">
        <w:t xml:space="preserve"> на основании </w:t>
      </w:r>
      <w:r w:rsidR="00216B37" w:rsidRPr="00A87C0C">
        <w:t>свидетельства о государственной регистрации права от 27.12.2011г. за № 78-АЖ 460048</w:t>
      </w:r>
    </w:p>
    <w:p w:rsidR="002413CC" w:rsidRDefault="002413CC" w:rsidP="00216B37">
      <w:pPr>
        <w:ind w:left="360"/>
      </w:pPr>
      <w:r w:rsidRPr="00377A67">
        <w:rPr>
          <w:u w:val="single"/>
        </w:rPr>
        <w:t>Границы и площадь земельного участка</w:t>
      </w:r>
      <w:r w:rsidRPr="00D716DE">
        <w:rPr>
          <w:u w:val="single"/>
        </w:rPr>
        <w:t>:</w:t>
      </w:r>
      <w:r w:rsidRPr="00D716DE">
        <w:t xml:space="preserve"> </w:t>
      </w:r>
      <w:r w:rsidR="00216B37" w:rsidRPr="00D716DE">
        <w:t xml:space="preserve"> </w:t>
      </w:r>
      <w:r w:rsidR="00D716DE" w:rsidRPr="00D716DE">
        <w:t xml:space="preserve">   </w:t>
      </w:r>
      <w:r w:rsidR="00A72E7D" w:rsidRPr="00D716DE">
        <w:t xml:space="preserve">Земельный участок </w:t>
      </w:r>
      <w:r w:rsidR="00A87C0C" w:rsidRPr="00D716DE">
        <w:t xml:space="preserve">общей </w:t>
      </w:r>
      <w:r w:rsidR="00A72E7D" w:rsidRPr="00D716DE">
        <w:t xml:space="preserve">площадью </w:t>
      </w:r>
      <w:r w:rsidR="00D716DE" w:rsidRPr="00D716DE">
        <w:t>14 689</w:t>
      </w:r>
      <w:r w:rsidR="00A87C0C" w:rsidRPr="00D716DE">
        <w:t xml:space="preserve">кв.м. </w:t>
      </w:r>
      <w:r w:rsidR="00A72E7D" w:rsidRPr="00D716DE">
        <w:t xml:space="preserve"> под строительство </w:t>
      </w:r>
      <w:r w:rsidR="003A546A" w:rsidRPr="00D716DE">
        <w:t xml:space="preserve">жилого </w:t>
      </w:r>
      <w:r w:rsidR="00A72E7D" w:rsidRPr="00D716DE">
        <w:t>дома</w:t>
      </w:r>
      <w:r w:rsidR="00AD570D" w:rsidRPr="00D716DE">
        <w:t xml:space="preserve"> </w:t>
      </w:r>
      <w:r w:rsidR="00216B37" w:rsidRPr="00D716DE">
        <w:t>со встроено-пристроенными помещениями</w:t>
      </w:r>
      <w:r w:rsidR="00BA0B48" w:rsidRPr="00D716DE">
        <w:t>,</w:t>
      </w:r>
      <w:r w:rsidR="00A72E7D" w:rsidRPr="00D716DE">
        <w:t xml:space="preserve"> расположен по адресу</w:t>
      </w:r>
      <w:r w:rsidR="00CC4CD9" w:rsidRPr="00D716DE">
        <w:t xml:space="preserve">: </w:t>
      </w:r>
      <w:r w:rsidR="00216B37" w:rsidRPr="00D716DE">
        <w:t>г. Санкт-Петербург, поселок Парголово, Торфяное , Ольгинская дорога, участок 13</w:t>
      </w:r>
      <w:r w:rsidR="00CC4CD9" w:rsidRPr="00D716DE">
        <w:t xml:space="preserve"> </w:t>
      </w:r>
      <w:r w:rsidR="00D716DE" w:rsidRPr="00D716DE">
        <w:t>(северо-восточнее дома 4, литера А по Заречной улице)</w:t>
      </w:r>
    </w:p>
    <w:p w:rsidR="00216B37" w:rsidRPr="00216B37" w:rsidRDefault="00216B37" w:rsidP="00216B37">
      <w:pPr>
        <w:ind w:left="360"/>
      </w:pPr>
    </w:p>
    <w:p w:rsidR="006A1D68" w:rsidRDefault="00D921E9" w:rsidP="00216B37">
      <w:pPr>
        <w:ind w:left="360" w:firstLine="360"/>
        <w:jc w:val="both"/>
      </w:pPr>
      <w:r w:rsidRPr="00D716DE">
        <w:rPr>
          <w:u w:val="single"/>
        </w:rPr>
        <w:t>Кадастровый номер земельного участка</w:t>
      </w:r>
      <w:r w:rsidR="002413CC" w:rsidRPr="00D716DE">
        <w:t xml:space="preserve">: </w:t>
      </w:r>
      <w:r w:rsidRPr="00D716DE">
        <w:t xml:space="preserve"> </w:t>
      </w:r>
      <w:r w:rsidR="00216B37" w:rsidRPr="00D716DE">
        <w:t>78:36:13101А:36</w:t>
      </w:r>
    </w:p>
    <w:p w:rsidR="006A1D68" w:rsidRDefault="006A1D68" w:rsidP="002413CC">
      <w:pPr>
        <w:ind w:left="360" w:firstLine="360"/>
        <w:jc w:val="both"/>
        <w:rPr>
          <w:u w:val="single"/>
        </w:rPr>
      </w:pPr>
    </w:p>
    <w:p w:rsidR="00F431EF" w:rsidRDefault="002413CC" w:rsidP="002413CC">
      <w:pPr>
        <w:ind w:left="360" w:firstLine="360"/>
        <w:jc w:val="both"/>
      </w:pPr>
      <w:r w:rsidRPr="002413CC">
        <w:rPr>
          <w:u w:val="single"/>
        </w:rPr>
        <w:t>Элементы</w:t>
      </w:r>
      <w:r w:rsidR="005E5FA7">
        <w:rPr>
          <w:u w:val="single"/>
        </w:rPr>
        <w:t xml:space="preserve"> </w:t>
      </w:r>
      <w:r w:rsidRPr="002413CC">
        <w:rPr>
          <w:u w:val="single"/>
        </w:rPr>
        <w:t>благоустройства:</w:t>
      </w:r>
      <w:r>
        <w:t xml:space="preserve"> </w:t>
      </w:r>
    </w:p>
    <w:p w:rsidR="00F47FAF" w:rsidRDefault="00F47FAF" w:rsidP="00F47FAF">
      <w:pPr>
        <w:jc w:val="both"/>
      </w:pPr>
    </w:p>
    <w:p w:rsidR="00441F5A" w:rsidRDefault="00E05C76" w:rsidP="002413CC">
      <w:pPr>
        <w:ind w:left="360" w:firstLine="360"/>
        <w:jc w:val="both"/>
      </w:pPr>
      <w:r w:rsidRPr="00D716DE">
        <w:t>Пр</w:t>
      </w:r>
      <w:r w:rsidR="002413CC" w:rsidRPr="00D716DE">
        <w:t>оектн</w:t>
      </w:r>
      <w:r w:rsidR="003A546A" w:rsidRPr="00D716DE">
        <w:t>ой документацией</w:t>
      </w:r>
      <w:r w:rsidR="002413CC" w:rsidRPr="00D716DE">
        <w:t xml:space="preserve"> предусмотрены</w:t>
      </w:r>
      <w:r w:rsidR="00F431EF" w:rsidRPr="00D716DE">
        <w:t>:</w:t>
      </w:r>
      <w:r w:rsidRPr="00D716DE">
        <w:t xml:space="preserve"> асфальтобетонн</w:t>
      </w:r>
      <w:r w:rsidR="00C55019" w:rsidRPr="00D716DE">
        <w:t>ые</w:t>
      </w:r>
      <w:r w:rsidRPr="00D716DE">
        <w:t xml:space="preserve"> проезды, тротуары и площадки с покрытием из бетонных плит, дорожки и площадки с набивным покрытием</w:t>
      </w:r>
      <w:r w:rsidR="002413CC" w:rsidRPr="00D716DE">
        <w:t>,</w:t>
      </w:r>
      <w:r w:rsidRPr="00D716DE">
        <w:t xml:space="preserve"> </w:t>
      </w:r>
      <w:r w:rsidR="005E5FA7" w:rsidRPr="00D716DE">
        <w:t>устройство газона,</w:t>
      </w:r>
      <w:r w:rsidRPr="00D716DE">
        <w:t xml:space="preserve"> установка малых архитектурных форм, </w:t>
      </w:r>
      <w:r w:rsidR="002413CC" w:rsidRPr="00D716DE">
        <w:t>а так же организация</w:t>
      </w:r>
      <w:r w:rsidR="00B75580" w:rsidRPr="00D716DE">
        <w:t xml:space="preserve"> </w:t>
      </w:r>
      <w:r w:rsidRPr="00D716DE">
        <w:t xml:space="preserve"> площадок для игр детей и отдыха взрослых.</w:t>
      </w:r>
    </w:p>
    <w:p w:rsidR="000C31BC" w:rsidRDefault="000C31BC" w:rsidP="002413CC">
      <w:pPr>
        <w:ind w:left="360" w:firstLine="360"/>
        <w:jc w:val="both"/>
      </w:pPr>
    </w:p>
    <w:p w:rsidR="000C31BC" w:rsidRPr="00FB70B1" w:rsidRDefault="000C31BC" w:rsidP="00260A8A">
      <w:pPr>
        <w:numPr>
          <w:ilvl w:val="1"/>
          <w:numId w:val="5"/>
        </w:numPr>
        <w:jc w:val="both"/>
        <w:rPr>
          <w:b/>
        </w:rPr>
      </w:pPr>
      <w:r w:rsidRPr="00FB70B1">
        <w:rPr>
          <w:b/>
        </w:rPr>
        <w:t>Местоположение строящегося многоквартирного дома</w:t>
      </w:r>
      <w:r w:rsidR="00835BE4" w:rsidRPr="00FB70B1">
        <w:rPr>
          <w:b/>
        </w:rPr>
        <w:t>,</w:t>
      </w:r>
      <w:r w:rsidRPr="00FB70B1">
        <w:rPr>
          <w:b/>
        </w:rPr>
        <w:t xml:space="preserve"> </w:t>
      </w:r>
      <w:r w:rsidR="00835BE4" w:rsidRPr="00FB70B1">
        <w:rPr>
          <w:b/>
        </w:rPr>
        <w:t>описание в соответствии с проектной документацией</w:t>
      </w:r>
    </w:p>
    <w:p w:rsidR="00F82CCE" w:rsidRPr="005C311C" w:rsidRDefault="00F82CCE" w:rsidP="00F82CCE">
      <w:pPr>
        <w:ind w:left="540"/>
        <w:rPr>
          <w:b/>
          <w:highlight w:val="yellow"/>
        </w:rPr>
      </w:pPr>
    </w:p>
    <w:p w:rsidR="00F82CCE" w:rsidRDefault="00E05C76" w:rsidP="00F82CCE">
      <w:pPr>
        <w:ind w:left="360" w:firstLine="360"/>
        <w:jc w:val="both"/>
      </w:pPr>
      <w:r w:rsidRPr="00D716DE">
        <w:t>Участок, предназначенный для строительства жилого дома со встроено-пристроенн</w:t>
      </w:r>
      <w:r w:rsidR="002A4A26" w:rsidRPr="00D716DE">
        <w:t>ыми помещениями</w:t>
      </w:r>
      <w:r w:rsidR="00377A67" w:rsidRPr="00D716DE">
        <w:t>,</w:t>
      </w:r>
      <w:r w:rsidR="002A4A26" w:rsidRPr="00D716DE">
        <w:t xml:space="preserve"> </w:t>
      </w:r>
      <w:r w:rsidR="00377A67" w:rsidRPr="00D716DE">
        <w:t xml:space="preserve">расположен в </w:t>
      </w:r>
      <w:r w:rsidR="002A4A26" w:rsidRPr="00D716DE">
        <w:t>Выборгском</w:t>
      </w:r>
      <w:r w:rsidR="00377A67" w:rsidRPr="00D716DE">
        <w:t xml:space="preserve"> районе в 10-ти минутной пешеходной доступности от станции метро «Парнас». Квартал, в который входит участок 13, с западной стороны граничит  с Шуваловским парком. С восточной –жилыми микрорайонами Торфяное и проектом жилого квартала «Северная долина».</w:t>
      </w:r>
      <w:r w:rsidR="00377A67">
        <w:t xml:space="preserve"> </w:t>
      </w:r>
    </w:p>
    <w:p w:rsidR="00CA6BB5" w:rsidRDefault="00CA6BB5" w:rsidP="00F82CCE">
      <w:pPr>
        <w:ind w:left="360" w:firstLine="360"/>
        <w:jc w:val="both"/>
      </w:pPr>
    </w:p>
    <w:p w:rsidR="00CA6BB5" w:rsidRDefault="007260DD" w:rsidP="00F82CCE">
      <w:pPr>
        <w:ind w:left="360" w:firstLine="360"/>
        <w:jc w:val="both"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-739775</wp:posOffset>
            </wp:positionH>
            <wp:positionV relativeFrom="paragraph">
              <wp:posOffset>-441960</wp:posOffset>
            </wp:positionV>
            <wp:extent cx="6936740" cy="9666605"/>
            <wp:effectExtent l="19050" t="0" r="0" b="0"/>
            <wp:wrapNone/>
            <wp:docPr id="15" name="Рисунок 15" descr="бланк-проектная декоара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бланк-проектная декоарац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6740" cy="966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7A67" w:rsidRDefault="00377A67" w:rsidP="00F82CCE">
      <w:pPr>
        <w:ind w:left="360" w:firstLine="360"/>
        <w:jc w:val="both"/>
      </w:pPr>
    </w:p>
    <w:p w:rsidR="00D716DE" w:rsidRDefault="00D716DE" w:rsidP="00172D7A">
      <w:pPr>
        <w:jc w:val="both"/>
      </w:pPr>
    </w:p>
    <w:p w:rsidR="00172D7A" w:rsidRDefault="00172D7A" w:rsidP="00172D7A">
      <w:pPr>
        <w:jc w:val="both"/>
      </w:pPr>
    </w:p>
    <w:p w:rsidR="0035169B" w:rsidRPr="00D716DE" w:rsidRDefault="0035169B" w:rsidP="0035169B">
      <w:pPr>
        <w:ind w:left="360" w:firstLine="360"/>
        <w:jc w:val="both"/>
      </w:pPr>
      <w:r w:rsidRPr="00D716DE">
        <w:t xml:space="preserve">По объемно-планировочному решению многоквартирный дом двухсекционный 25-ти этажный. Вход в жилую часть осуществляется с 3-го переулка. Вход в арендные помещения со стороны 3 –го Верхнего переулка и со стороны двора. </w:t>
      </w:r>
    </w:p>
    <w:p w:rsidR="002536AF" w:rsidRPr="00D716DE" w:rsidRDefault="0035169B" w:rsidP="0035169B">
      <w:pPr>
        <w:ind w:left="360" w:firstLine="360"/>
        <w:jc w:val="both"/>
      </w:pPr>
      <w:r w:rsidRPr="00D716DE">
        <w:t>Высота цокольного этажа 3,5 м от пола до пола. Цокольный этаж предназначен для аренд</w:t>
      </w:r>
      <w:r w:rsidR="000B30CE" w:rsidRPr="00D716DE">
        <w:t>н</w:t>
      </w:r>
      <w:r w:rsidRPr="00D716DE">
        <w:t>ы</w:t>
      </w:r>
      <w:r w:rsidR="000B30CE" w:rsidRPr="00D716DE">
        <w:t>х</w:t>
      </w:r>
      <w:r w:rsidRPr="00D716DE">
        <w:t xml:space="preserve"> помещений</w:t>
      </w:r>
      <w:r w:rsidR="002536AF" w:rsidRPr="00D716DE">
        <w:t>, ТСЖ</w:t>
      </w:r>
      <w:r w:rsidRPr="00D716DE">
        <w:t xml:space="preserve"> и используется как техническое помещения для инженерных сетей</w:t>
      </w:r>
      <w:r w:rsidR="002536AF" w:rsidRPr="00D716DE">
        <w:t xml:space="preserve"> (водомерный узел и хозяйственно-питьевая насосная, ИТП, кабельный помещения, инженерные сети, пожарная насосная, электрощитовые и</w:t>
      </w:r>
      <w:r w:rsidR="002A4A26" w:rsidRPr="00D716DE">
        <w:t xml:space="preserve"> </w:t>
      </w:r>
      <w:r w:rsidR="002536AF" w:rsidRPr="00D716DE">
        <w:t>т.д.).</w:t>
      </w:r>
    </w:p>
    <w:p w:rsidR="0035169B" w:rsidRPr="00D716DE" w:rsidRDefault="0035169B" w:rsidP="0035169B">
      <w:pPr>
        <w:ind w:left="360" w:firstLine="360"/>
        <w:jc w:val="both"/>
      </w:pPr>
      <w:r w:rsidRPr="00D716DE">
        <w:t>Высота 1 этажа 3,5 м от пола до пола.</w:t>
      </w:r>
      <w:r w:rsidR="002536AF" w:rsidRPr="00D716DE">
        <w:t xml:space="preserve"> На первом этаже располагаются арендные и технические помещения с  отдельными входами.</w:t>
      </w:r>
    </w:p>
    <w:p w:rsidR="0035169B" w:rsidRPr="00D716DE" w:rsidRDefault="0035169B" w:rsidP="0035169B">
      <w:pPr>
        <w:ind w:left="360" w:firstLine="360"/>
        <w:jc w:val="both"/>
      </w:pPr>
      <w:r w:rsidRPr="00D716DE">
        <w:t>Высота типового этажа 2,8 м от пола до пола.</w:t>
      </w:r>
    </w:p>
    <w:p w:rsidR="002536AF" w:rsidRPr="00D716DE" w:rsidRDefault="002536AF" w:rsidP="0035169B">
      <w:pPr>
        <w:ind w:left="360" w:firstLine="360"/>
        <w:jc w:val="both"/>
      </w:pPr>
      <w:r w:rsidRPr="00D716DE">
        <w:t xml:space="preserve">Со 2-го по 24 этаж запроектированы </w:t>
      </w:r>
      <w:r w:rsidR="002A4A26" w:rsidRPr="00D716DE">
        <w:t>квартиры</w:t>
      </w:r>
      <w:r w:rsidRPr="00D716DE">
        <w:t>.</w:t>
      </w:r>
    </w:p>
    <w:p w:rsidR="002536AF" w:rsidRPr="00D716DE" w:rsidRDefault="002536AF" w:rsidP="0035169B">
      <w:pPr>
        <w:ind w:left="360" w:firstLine="360"/>
        <w:jc w:val="both"/>
      </w:pPr>
      <w:r w:rsidRPr="00D716DE">
        <w:t>Технический чердак (</w:t>
      </w:r>
      <w:r w:rsidRPr="00D716DE">
        <w:rPr>
          <w:lang w:val="en-US"/>
        </w:rPr>
        <w:t>h</w:t>
      </w:r>
      <w:r w:rsidRPr="00D716DE">
        <w:t>=1,8м) –«теплый</w:t>
      </w:r>
      <w:r w:rsidR="002A4A26" w:rsidRPr="00D716DE">
        <w:t>»</w:t>
      </w:r>
      <w:r w:rsidRPr="00D716DE">
        <w:t xml:space="preserve">, предназначен для разводки инженерных коммуникаций. </w:t>
      </w:r>
    </w:p>
    <w:p w:rsidR="002536AF" w:rsidRPr="00D716DE" w:rsidRDefault="002536AF" w:rsidP="0035169B">
      <w:pPr>
        <w:ind w:left="360" w:firstLine="360"/>
        <w:jc w:val="both"/>
      </w:pPr>
      <w:r w:rsidRPr="00D716DE">
        <w:t xml:space="preserve">Лестнично-лифтовые узлы </w:t>
      </w:r>
      <w:r w:rsidR="002A4A26" w:rsidRPr="00D716DE">
        <w:t>запроектированы</w:t>
      </w:r>
      <w:r w:rsidRPr="00D716DE">
        <w:t xml:space="preserve"> с незадымляемыми лестницами, выходящими непосредственно на улицу м лифтовыми холлами. Лифты предусмотрены грузоподъёмностью 630 кг, 1000 кг и 100кг для подъема пожарных подразделений. Машинные отделения лифтов размещены в уровне чердака над лифтовыми холлами.</w:t>
      </w:r>
    </w:p>
    <w:p w:rsidR="00017F80" w:rsidRPr="00D716DE" w:rsidRDefault="0035169B" w:rsidP="00F82CCE">
      <w:pPr>
        <w:ind w:left="360" w:firstLine="360"/>
        <w:jc w:val="both"/>
      </w:pPr>
      <w:r w:rsidRPr="00D716DE">
        <w:t>В решении фасадов учтена масштабность окружающей застройки. Цоколь облицовывается искусственным камнем. Стены из облицовочного кирпича трех взаимосочитающихся цветов</w:t>
      </w:r>
    </w:p>
    <w:p w:rsidR="00102EF4" w:rsidRDefault="00102EF4" w:rsidP="00102EF4"/>
    <w:p w:rsidR="005C311C" w:rsidRPr="00FB70B1" w:rsidRDefault="005E5FA7" w:rsidP="00260A8A">
      <w:pPr>
        <w:numPr>
          <w:ilvl w:val="1"/>
          <w:numId w:val="5"/>
        </w:numPr>
        <w:jc w:val="both"/>
        <w:rPr>
          <w:rFonts w:cs="Arial"/>
          <w:b/>
        </w:rPr>
      </w:pPr>
      <w:r w:rsidRPr="00FB70B1">
        <w:rPr>
          <w:b/>
        </w:rPr>
        <w:t>Количество</w:t>
      </w:r>
      <w:r w:rsidR="005C311C" w:rsidRPr="00FB70B1">
        <w:rPr>
          <w:b/>
        </w:rPr>
        <w:t xml:space="preserve"> самостоятельных частей</w:t>
      </w:r>
      <w:r w:rsidRPr="00FB70B1">
        <w:rPr>
          <w:b/>
        </w:rPr>
        <w:t xml:space="preserve"> в составе многоквартирного дома,</w:t>
      </w:r>
      <w:r w:rsidR="005C311C" w:rsidRPr="00FB70B1">
        <w:rPr>
          <w:b/>
        </w:rPr>
        <w:t xml:space="preserve"> (квартир</w:t>
      </w:r>
      <w:r w:rsidR="00367E5B" w:rsidRPr="00FB70B1">
        <w:rPr>
          <w:b/>
        </w:rPr>
        <w:t>ы</w:t>
      </w:r>
      <w:r w:rsidR="005C311C" w:rsidRPr="00FB70B1">
        <w:rPr>
          <w:b/>
        </w:rPr>
        <w:t>, гараж</w:t>
      </w:r>
      <w:r w:rsidR="00367E5B" w:rsidRPr="00FB70B1">
        <w:rPr>
          <w:b/>
        </w:rPr>
        <w:t xml:space="preserve">и </w:t>
      </w:r>
      <w:r w:rsidR="005C311C" w:rsidRPr="00FB70B1">
        <w:rPr>
          <w:b/>
        </w:rPr>
        <w:t>ины</w:t>
      </w:r>
      <w:r w:rsidR="00367E5B" w:rsidRPr="00FB70B1">
        <w:rPr>
          <w:b/>
        </w:rPr>
        <w:t>е</w:t>
      </w:r>
      <w:r w:rsidR="005C311C" w:rsidRPr="00FB70B1">
        <w:rPr>
          <w:b/>
        </w:rPr>
        <w:t xml:space="preserve"> объект</w:t>
      </w:r>
      <w:r w:rsidR="00367E5B" w:rsidRPr="00FB70B1">
        <w:rPr>
          <w:b/>
        </w:rPr>
        <w:t>ы</w:t>
      </w:r>
      <w:r w:rsidR="005C311C" w:rsidRPr="00FB70B1">
        <w:rPr>
          <w:b/>
        </w:rPr>
        <w:t xml:space="preserve"> недвижимости), описани</w:t>
      </w:r>
      <w:r w:rsidRPr="00FB70B1">
        <w:rPr>
          <w:b/>
        </w:rPr>
        <w:t>е</w:t>
      </w:r>
      <w:r w:rsidR="005C311C" w:rsidRPr="00FB70B1">
        <w:rPr>
          <w:b/>
        </w:rPr>
        <w:t xml:space="preserve"> технических характеристик указанных самостоятельных частей в соответствии с проектной документацией</w:t>
      </w:r>
    </w:p>
    <w:p w:rsidR="0064652E" w:rsidRDefault="0064652E" w:rsidP="009774B9"/>
    <w:p w:rsidR="00BF55E9" w:rsidRDefault="00BF55E9" w:rsidP="00BF55E9">
      <w:pPr>
        <w:ind w:left="360"/>
      </w:pPr>
      <w:r>
        <w:t xml:space="preserve">Основные параметры здания: </w:t>
      </w:r>
    </w:p>
    <w:p w:rsidR="00BF55E9" w:rsidRDefault="00BF55E9" w:rsidP="00BF55E9">
      <w:pPr>
        <w:ind w:left="360"/>
      </w:pPr>
    </w:p>
    <w:p w:rsidR="00BF55E9" w:rsidRPr="005F4185" w:rsidRDefault="00BF55E9" w:rsidP="00BF55E9">
      <w:pPr>
        <w:ind w:left="360"/>
      </w:pPr>
      <w:r w:rsidRPr="002965DB">
        <w:t xml:space="preserve">Общая площадь здания </w:t>
      </w:r>
      <w:r w:rsidRPr="005F4185">
        <w:t xml:space="preserve">- </w:t>
      </w:r>
      <w:r w:rsidR="00FC4A5F" w:rsidRPr="005F4185">
        <w:t>34400</w:t>
      </w:r>
      <w:r w:rsidRPr="005F4185">
        <w:t xml:space="preserve"> кв.м,</w:t>
      </w:r>
    </w:p>
    <w:p w:rsidR="00BF55E9" w:rsidRDefault="00BF55E9" w:rsidP="00BF55E9">
      <w:pPr>
        <w:ind w:left="360"/>
        <w:rPr>
          <w:rFonts w:cs="Arial"/>
        </w:rPr>
      </w:pPr>
      <w:r w:rsidRPr="005F4185">
        <w:rPr>
          <w:rFonts w:cs="Arial"/>
        </w:rPr>
        <w:t xml:space="preserve">Общая площадь квартир - </w:t>
      </w:r>
      <w:r w:rsidR="00FC4A5F" w:rsidRPr="005F4185">
        <w:rPr>
          <w:rFonts w:cs="Arial"/>
        </w:rPr>
        <w:t>20971</w:t>
      </w:r>
      <w:r w:rsidRPr="009774B9">
        <w:rPr>
          <w:rFonts w:cs="Arial"/>
        </w:rPr>
        <w:t xml:space="preserve"> </w:t>
      </w:r>
      <w:r>
        <w:rPr>
          <w:rFonts w:cs="Arial"/>
        </w:rPr>
        <w:t>кв.м.;</w:t>
      </w:r>
    </w:p>
    <w:p w:rsidR="00FC4A5F" w:rsidRDefault="00FC4A5F" w:rsidP="00BF55E9">
      <w:pPr>
        <w:ind w:left="360"/>
        <w:rPr>
          <w:rFonts w:cs="Arial"/>
        </w:rPr>
      </w:pPr>
      <w:r>
        <w:rPr>
          <w:rFonts w:cs="Arial"/>
        </w:rPr>
        <w:t xml:space="preserve">Общая площадь встроенно-пристроенных </w:t>
      </w:r>
      <w:r w:rsidRPr="005F4185">
        <w:rPr>
          <w:rFonts w:cs="Arial"/>
        </w:rPr>
        <w:t>помещений 1827,67 кв</w:t>
      </w:r>
      <w:r>
        <w:rPr>
          <w:rFonts w:cs="Arial"/>
        </w:rPr>
        <w:t>.м.</w:t>
      </w:r>
    </w:p>
    <w:p w:rsidR="00A64FAF" w:rsidRDefault="00A64FAF" w:rsidP="00CB6EBA">
      <w:pPr>
        <w:rPr>
          <w:rFonts w:cs="Arial"/>
        </w:rPr>
      </w:pPr>
    </w:p>
    <w:p w:rsidR="00BF55E9" w:rsidRPr="00A64FAF" w:rsidRDefault="00BF55E9" w:rsidP="00CB6EBA">
      <w:pPr>
        <w:rPr>
          <w:rFonts w:cs="Arial"/>
        </w:rPr>
      </w:pPr>
      <w:r>
        <w:rPr>
          <w:rFonts w:cs="Arial"/>
        </w:rPr>
        <w:t xml:space="preserve">Площадь квартир с учетом площади балконов и лоджий с соответствующими коэффициентами, установленными Застройщиком </w:t>
      </w:r>
      <w:r w:rsidR="005F4185">
        <w:rPr>
          <w:rFonts w:cs="Arial"/>
        </w:rPr>
        <w:t>–</w:t>
      </w:r>
      <w:r>
        <w:rPr>
          <w:rFonts w:cs="Arial"/>
        </w:rPr>
        <w:t xml:space="preserve"> </w:t>
      </w:r>
      <w:r w:rsidR="005F4185" w:rsidRPr="00CB1144">
        <w:rPr>
          <w:rFonts w:cs="Arial"/>
          <w:b/>
        </w:rPr>
        <w:t>21 981,04 кв.м.</w:t>
      </w:r>
      <w:r w:rsidRPr="005F4185">
        <w:rPr>
          <w:rFonts w:cs="Arial"/>
        </w:rPr>
        <w:br/>
      </w:r>
      <w:r w:rsidR="00CB1144" w:rsidRPr="00A64FAF">
        <w:rPr>
          <w:rFonts w:cs="Arial"/>
        </w:rPr>
        <w:t xml:space="preserve">Площадь встроенно-пристроенных помещений с учетом площади террас с </w:t>
      </w:r>
      <w:r w:rsidR="00A64FAF" w:rsidRPr="00A64FAF">
        <w:rPr>
          <w:rFonts w:cs="Arial"/>
        </w:rPr>
        <w:t>соответствующими коэффициентами</w:t>
      </w:r>
      <w:r w:rsidR="00CB1144" w:rsidRPr="00A64FAF">
        <w:rPr>
          <w:rFonts w:cs="Arial"/>
        </w:rPr>
        <w:t xml:space="preserve">, установленными Застройщиком – </w:t>
      </w:r>
      <w:r w:rsidR="00CB1144" w:rsidRPr="00A64FAF">
        <w:rPr>
          <w:rFonts w:cs="Arial"/>
          <w:b/>
        </w:rPr>
        <w:t>1898,49 кв.м.</w:t>
      </w:r>
    </w:p>
    <w:p w:rsidR="00CB1144" w:rsidRPr="00A64FAF" w:rsidRDefault="00CB1144" w:rsidP="00BF55E9">
      <w:pPr>
        <w:ind w:left="360"/>
      </w:pPr>
    </w:p>
    <w:p w:rsidR="00FC4A5F" w:rsidRDefault="00BF55E9" w:rsidP="00BF55E9">
      <w:pPr>
        <w:ind w:left="360"/>
      </w:pPr>
      <w:r>
        <w:t>Количество этажей: 25</w:t>
      </w:r>
      <w:r w:rsidR="00FC4A5F">
        <w:t xml:space="preserve"> </w:t>
      </w:r>
      <w:r>
        <w:br/>
        <w:t xml:space="preserve">Количество квартир - </w:t>
      </w:r>
      <w:r w:rsidR="00FC4A5F">
        <w:t>552</w:t>
      </w:r>
      <w:r>
        <w:t xml:space="preserve"> квартиры, из них:</w:t>
      </w:r>
    </w:p>
    <w:p w:rsidR="00BF55E9" w:rsidRDefault="00FC4A5F" w:rsidP="00BF55E9">
      <w:pPr>
        <w:ind w:left="360"/>
      </w:pPr>
      <w:r>
        <w:t xml:space="preserve">Квартиры студии: 230 </w:t>
      </w:r>
      <w:r w:rsidR="005F4185">
        <w:t xml:space="preserve">        </w:t>
      </w:r>
      <w:r w:rsidRPr="005F4185">
        <w:t xml:space="preserve">(от </w:t>
      </w:r>
      <w:r w:rsidR="005F4185" w:rsidRPr="005F4185">
        <w:t>28,82</w:t>
      </w:r>
      <w:r w:rsidRPr="005F4185">
        <w:t xml:space="preserve"> кв.м. до </w:t>
      </w:r>
      <w:r w:rsidR="005F4185" w:rsidRPr="005F4185">
        <w:t>30,15</w:t>
      </w:r>
      <w:r w:rsidRPr="005F4185">
        <w:t xml:space="preserve"> кв.м.)</w:t>
      </w:r>
      <w:r w:rsidR="00BF55E9" w:rsidRPr="005F4185">
        <w:br/>
        <w:t xml:space="preserve">1-комнатных: </w:t>
      </w:r>
      <w:r w:rsidRPr="005F4185">
        <w:t>184</w:t>
      </w:r>
      <w:r w:rsidR="00BF55E9" w:rsidRPr="005F4185">
        <w:t xml:space="preserve">квартир </w:t>
      </w:r>
      <w:r w:rsidR="005F4185">
        <w:t xml:space="preserve">  </w:t>
      </w:r>
      <w:r w:rsidR="00BF55E9" w:rsidRPr="005F4185">
        <w:t xml:space="preserve">(от </w:t>
      </w:r>
      <w:r w:rsidR="005F4185" w:rsidRPr="005F4185">
        <w:t>36,51</w:t>
      </w:r>
      <w:r w:rsidR="00BF55E9" w:rsidRPr="005F4185">
        <w:t xml:space="preserve"> кв.м. до </w:t>
      </w:r>
      <w:r w:rsidR="005F4185" w:rsidRPr="005F4185">
        <w:t>39,84</w:t>
      </w:r>
      <w:r w:rsidR="00BF55E9" w:rsidRPr="005F4185">
        <w:t xml:space="preserve"> кв.м.) </w:t>
      </w:r>
      <w:r w:rsidR="00BF55E9" w:rsidRPr="005F4185">
        <w:br/>
        <w:t xml:space="preserve">2-комнатных: </w:t>
      </w:r>
      <w:r w:rsidRPr="005F4185">
        <w:t>92</w:t>
      </w:r>
      <w:r w:rsidR="00BF55E9" w:rsidRPr="005F4185">
        <w:t xml:space="preserve"> квартир </w:t>
      </w:r>
      <w:r w:rsidR="005F4185">
        <w:t xml:space="preserve">   </w:t>
      </w:r>
      <w:r w:rsidR="00BF55E9" w:rsidRPr="005F4185">
        <w:t xml:space="preserve">(от </w:t>
      </w:r>
      <w:r w:rsidR="005F4185" w:rsidRPr="005F4185">
        <w:t>53,11</w:t>
      </w:r>
      <w:r w:rsidR="00BF55E9" w:rsidRPr="005F4185">
        <w:t xml:space="preserve"> кв.м. до </w:t>
      </w:r>
      <w:r w:rsidR="005F4185" w:rsidRPr="005F4185">
        <w:t>54,49</w:t>
      </w:r>
      <w:r w:rsidR="00BF55E9" w:rsidRPr="005F4185">
        <w:t xml:space="preserve"> кв.м.)</w:t>
      </w:r>
      <w:r w:rsidR="00BF55E9" w:rsidRPr="005F4185">
        <w:br/>
        <w:t xml:space="preserve">3-комнатных: </w:t>
      </w:r>
      <w:r w:rsidRPr="005F4185">
        <w:t>46</w:t>
      </w:r>
      <w:r w:rsidR="00BF55E9" w:rsidRPr="005F4185">
        <w:t xml:space="preserve"> квартиры (</w:t>
      </w:r>
      <w:r w:rsidR="005F4185" w:rsidRPr="005F4185">
        <w:t>от 74,3</w:t>
      </w:r>
      <w:r w:rsidR="005F4185">
        <w:t>0</w:t>
      </w:r>
      <w:r w:rsidR="005F4185" w:rsidRPr="005F4185">
        <w:t xml:space="preserve"> </w:t>
      </w:r>
      <w:r w:rsidR="005F4185">
        <w:t xml:space="preserve">кв.м. </w:t>
      </w:r>
      <w:r w:rsidR="005F4185" w:rsidRPr="005F4185">
        <w:t>до 74,37</w:t>
      </w:r>
      <w:r w:rsidR="00BF55E9" w:rsidRPr="005F4185">
        <w:t xml:space="preserve"> кв.м.)</w:t>
      </w:r>
      <w:r w:rsidR="00BF55E9">
        <w:br/>
        <w:t>(</w:t>
      </w:r>
      <w:r w:rsidR="00BF55E9" w:rsidRPr="00E374B8">
        <w:rPr>
          <w:i/>
        </w:rPr>
        <w:t xml:space="preserve">площади квартир указаны с учетом </w:t>
      </w:r>
      <w:r w:rsidR="00BF55E9">
        <w:rPr>
          <w:i/>
        </w:rPr>
        <w:t xml:space="preserve">площади </w:t>
      </w:r>
      <w:r w:rsidR="00BF55E9" w:rsidRPr="00E374B8">
        <w:rPr>
          <w:i/>
        </w:rPr>
        <w:t>лоджий и балконов</w:t>
      </w:r>
      <w:r w:rsidR="00BF55E9" w:rsidRPr="00E374B8">
        <w:rPr>
          <w:rFonts w:cs="Arial"/>
        </w:rPr>
        <w:t xml:space="preserve"> </w:t>
      </w:r>
      <w:r w:rsidR="00BF55E9" w:rsidRPr="00E374B8">
        <w:rPr>
          <w:rFonts w:cs="Arial"/>
          <w:i/>
        </w:rPr>
        <w:t>с соответствующими коэффициентами, установленными Застройщиком</w:t>
      </w:r>
      <w:r w:rsidR="00BF55E9" w:rsidRPr="00E374B8">
        <w:rPr>
          <w:i/>
        </w:rPr>
        <w:t>)</w:t>
      </w:r>
      <w:r w:rsidR="00BF55E9">
        <w:t>.</w:t>
      </w:r>
    </w:p>
    <w:p w:rsidR="00BE0615" w:rsidRDefault="00BE0615" w:rsidP="00BF55E9">
      <w:pPr>
        <w:ind w:left="360"/>
      </w:pPr>
    </w:p>
    <w:p w:rsidR="00BE0615" w:rsidRDefault="00BE0615" w:rsidP="00BF55E9">
      <w:pPr>
        <w:ind w:left="360"/>
      </w:pPr>
    </w:p>
    <w:p w:rsidR="00BE0615" w:rsidRDefault="00BE0615" w:rsidP="00BF55E9">
      <w:pPr>
        <w:ind w:left="360"/>
      </w:pPr>
    </w:p>
    <w:p w:rsidR="00BE0615" w:rsidRDefault="007260DD" w:rsidP="00BF55E9">
      <w:pPr>
        <w:ind w:left="360"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-701675</wp:posOffset>
            </wp:positionH>
            <wp:positionV relativeFrom="paragraph">
              <wp:posOffset>-353695</wp:posOffset>
            </wp:positionV>
            <wp:extent cx="6911340" cy="9641840"/>
            <wp:effectExtent l="19050" t="0" r="3810" b="0"/>
            <wp:wrapNone/>
            <wp:docPr id="16" name="Рисунок 16" descr="бланк-проектная декоара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бланк-проектная декоарация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1340" cy="964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0615" w:rsidRDefault="00BE0615" w:rsidP="00BF55E9">
      <w:pPr>
        <w:ind w:left="360"/>
      </w:pPr>
    </w:p>
    <w:p w:rsidR="00BE0615" w:rsidRDefault="00BE0615" w:rsidP="00BF55E9">
      <w:pPr>
        <w:ind w:left="360"/>
      </w:pPr>
    </w:p>
    <w:p w:rsidR="00BE0615" w:rsidRDefault="00BE0615" w:rsidP="00BF55E9">
      <w:pPr>
        <w:ind w:left="360"/>
      </w:pPr>
    </w:p>
    <w:p w:rsidR="00BF55E9" w:rsidRDefault="00BF55E9" w:rsidP="00BF55E9">
      <w:pPr>
        <w:ind w:left="360"/>
      </w:pPr>
    </w:p>
    <w:p w:rsidR="00A72E7D" w:rsidRPr="002A4A26" w:rsidRDefault="00322DAE" w:rsidP="00260A8A">
      <w:pPr>
        <w:numPr>
          <w:ilvl w:val="1"/>
          <w:numId w:val="5"/>
        </w:numPr>
        <w:jc w:val="both"/>
        <w:rPr>
          <w:rFonts w:cs="Arial"/>
          <w:b/>
        </w:rPr>
      </w:pPr>
      <w:r>
        <w:rPr>
          <w:rFonts w:cs="Arial"/>
          <w:b/>
          <w:bCs/>
        </w:rPr>
        <w:t>Ф</w:t>
      </w:r>
      <w:r w:rsidR="00A72E7D">
        <w:rPr>
          <w:rFonts w:cs="Arial"/>
          <w:b/>
          <w:bCs/>
        </w:rPr>
        <w:t>ункционально</w:t>
      </w:r>
      <w:r>
        <w:rPr>
          <w:rFonts w:cs="Arial"/>
          <w:b/>
          <w:bCs/>
        </w:rPr>
        <w:t>е</w:t>
      </w:r>
      <w:r w:rsidR="00A72E7D">
        <w:rPr>
          <w:rFonts w:cs="Arial"/>
          <w:b/>
          <w:bCs/>
        </w:rPr>
        <w:t xml:space="preserve"> назначени</w:t>
      </w:r>
      <w:r>
        <w:rPr>
          <w:rFonts w:cs="Arial"/>
          <w:b/>
          <w:bCs/>
        </w:rPr>
        <w:t>е</w:t>
      </w:r>
      <w:r w:rsidR="00A72E7D">
        <w:rPr>
          <w:rFonts w:cs="Arial"/>
          <w:b/>
          <w:bCs/>
        </w:rPr>
        <w:t xml:space="preserve"> нежилых помещений в многоквартирном доме, не входящих в состав общего имущества в многоквартирном доме </w:t>
      </w:r>
    </w:p>
    <w:p w:rsidR="002A4A26" w:rsidRDefault="002A4A26" w:rsidP="002A4A26">
      <w:pPr>
        <w:ind w:left="1000"/>
        <w:jc w:val="both"/>
        <w:rPr>
          <w:rFonts w:cs="Arial"/>
          <w:b/>
        </w:rPr>
      </w:pPr>
    </w:p>
    <w:p w:rsidR="00A273DA" w:rsidRDefault="005F4185" w:rsidP="00A273DA">
      <w:pPr>
        <w:tabs>
          <w:tab w:val="num" w:pos="1000"/>
          <w:tab w:val="left" w:pos="7130"/>
        </w:tabs>
        <w:ind w:left="1000"/>
        <w:jc w:val="both"/>
        <w:rPr>
          <w:iCs/>
        </w:rPr>
      </w:pPr>
      <w:r w:rsidRPr="005F4185">
        <w:rPr>
          <w:iCs/>
        </w:rPr>
        <w:t xml:space="preserve">Встроенные </w:t>
      </w:r>
      <w:r w:rsidR="00252CC7" w:rsidRPr="005F4185">
        <w:rPr>
          <w:iCs/>
        </w:rPr>
        <w:t>помещения на цокольном и первом этаж</w:t>
      </w:r>
      <w:r w:rsidR="00305A5C" w:rsidRPr="005F4185">
        <w:rPr>
          <w:iCs/>
        </w:rPr>
        <w:t>ах</w:t>
      </w:r>
      <w:r w:rsidR="00252CC7" w:rsidRPr="005F4185">
        <w:rPr>
          <w:iCs/>
        </w:rPr>
        <w:t>.</w:t>
      </w:r>
      <w:r w:rsidR="00A273DA">
        <w:rPr>
          <w:iCs/>
        </w:rPr>
        <w:tab/>
      </w:r>
    </w:p>
    <w:p w:rsidR="00252CC7" w:rsidRPr="00252CC7" w:rsidRDefault="00252CC7" w:rsidP="00172D7A">
      <w:pPr>
        <w:tabs>
          <w:tab w:val="num" w:pos="1000"/>
        </w:tabs>
        <w:ind w:firstLine="708"/>
        <w:jc w:val="both"/>
        <w:rPr>
          <w:iCs/>
        </w:rPr>
      </w:pPr>
    </w:p>
    <w:p w:rsidR="00F431EF" w:rsidRPr="00305A5C" w:rsidRDefault="00322DAE" w:rsidP="00260A8A">
      <w:pPr>
        <w:numPr>
          <w:ilvl w:val="1"/>
          <w:numId w:val="5"/>
        </w:numPr>
        <w:jc w:val="both"/>
        <w:rPr>
          <w:iCs/>
        </w:rPr>
      </w:pPr>
      <w:r>
        <w:rPr>
          <w:rFonts w:cs="Arial"/>
          <w:b/>
          <w:bCs/>
        </w:rPr>
        <w:t>Состав</w:t>
      </w:r>
      <w:r w:rsidR="00A72E7D">
        <w:rPr>
          <w:rFonts w:cs="Arial"/>
          <w:b/>
          <w:bCs/>
        </w:rPr>
        <w:t xml:space="preserve"> общего имущества в многоквартирном доме, которое будет находиться в общей долевой собственности участников долевого строительства </w:t>
      </w:r>
    </w:p>
    <w:p w:rsidR="00305A5C" w:rsidRPr="00F431EF" w:rsidRDefault="00305A5C" w:rsidP="00305A5C">
      <w:pPr>
        <w:tabs>
          <w:tab w:val="num" w:pos="1000"/>
        </w:tabs>
        <w:jc w:val="both"/>
        <w:rPr>
          <w:iCs/>
        </w:rPr>
      </w:pPr>
    </w:p>
    <w:p w:rsidR="004A6FA5" w:rsidRPr="00305A5C" w:rsidRDefault="00305A5C" w:rsidP="00305A5C">
      <w:pPr>
        <w:ind w:left="360"/>
        <w:jc w:val="both"/>
        <w:rPr>
          <w:iCs/>
        </w:rPr>
      </w:pPr>
      <w:r w:rsidRPr="005F4185">
        <w:rPr>
          <w:iCs/>
        </w:rPr>
        <w:t>Технические помещения цокольного этажа, пом</w:t>
      </w:r>
      <w:r w:rsidR="00984D83" w:rsidRPr="005F4185">
        <w:rPr>
          <w:iCs/>
        </w:rPr>
        <w:t xml:space="preserve">ещения для инженерного оборудования (1 этаж), </w:t>
      </w:r>
      <w:r w:rsidR="00A72E7D" w:rsidRPr="005F4185">
        <w:rPr>
          <w:iCs/>
        </w:rPr>
        <w:t>машинные пом</w:t>
      </w:r>
      <w:r w:rsidR="00A72E7D" w:rsidRPr="005F4185">
        <w:rPr>
          <w:iCs/>
        </w:rPr>
        <w:t>е</w:t>
      </w:r>
      <w:r w:rsidR="00A72E7D" w:rsidRPr="005F4185">
        <w:rPr>
          <w:iCs/>
        </w:rPr>
        <w:t>щения лифтов, вентиляционные камеры, электрощитовые, помещения мусорокамер</w:t>
      </w:r>
      <w:r w:rsidR="00F47FAF" w:rsidRPr="005F4185">
        <w:rPr>
          <w:iCs/>
        </w:rPr>
        <w:t xml:space="preserve"> и </w:t>
      </w:r>
      <w:r w:rsidR="009774B9" w:rsidRPr="005F4185">
        <w:rPr>
          <w:iCs/>
        </w:rPr>
        <w:t xml:space="preserve"> </w:t>
      </w:r>
      <w:r w:rsidR="009774B9" w:rsidRPr="005F4185">
        <w:t>оборудование, находящееся в доме за пределами и внутри помещений и обслуживающее более одного пом</w:t>
      </w:r>
      <w:r w:rsidR="009774B9" w:rsidRPr="005F4185">
        <w:t>е</w:t>
      </w:r>
      <w:r w:rsidR="009774B9" w:rsidRPr="005F4185">
        <w:t>щения.</w:t>
      </w:r>
    </w:p>
    <w:p w:rsidR="007A4CFA" w:rsidRDefault="007A4CFA" w:rsidP="00312860">
      <w:pPr>
        <w:jc w:val="both"/>
        <w:rPr>
          <w:iCs/>
        </w:rPr>
      </w:pPr>
    </w:p>
    <w:p w:rsidR="005C311C" w:rsidRPr="00FB70B1" w:rsidRDefault="00367E5B" w:rsidP="00260A8A">
      <w:pPr>
        <w:numPr>
          <w:ilvl w:val="1"/>
          <w:numId w:val="5"/>
        </w:numPr>
        <w:jc w:val="both"/>
        <w:rPr>
          <w:b/>
          <w:bCs/>
        </w:rPr>
      </w:pPr>
      <w:r w:rsidRPr="00FB70B1">
        <w:rPr>
          <w:b/>
          <w:bCs/>
        </w:rPr>
        <w:t>П</w:t>
      </w:r>
      <w:r w:rsidR="005C311C" w:rsidRPr="00FB70B1">
        <w:rPr>
          <w:b/>
          <w:bCs/>
        </w:rPr>
        <w:t>редполагаем</w:t>
      </w:r>
      <w:r w:rsidRPr="00FB70B1">
        <w:rPr>
          <w:b/>
          <w:bCs/>
        </w:rPr>
        <w:t>ый</w:t>
      </w:r>
      <w:r w:rsidR="005C311C" w:rsidRPr="00FB70B1">
        <w:rPr>
          <w:b/>
          <w:bCs/>
        </w:rPr>
        <w:t xml:space="preserve"> срок получения разрешения на ввод в эксплуатацию</w:t>
      </w:r>
      <w:r w:rsidR="00F431EF" w:rsidRPr="00FB70B1">
        <w:rPr>
          <w:b/>
          <w:bCs/>
        </w:rPr>
        <w:t xml:space="preserve"> многоква</w:t>
      </w:r>
      <w:r w:rsidR="005A6801" w:rsidRPr="00FB70B1">
        <w:rPr>
          <w:b/>
          <w:bCs/>
        </w:rPr>
        <w:t>ртирного дома</w:t>
      </w:r>
      <w:r w:rsidR="005F4185">
        <w:rPr>
          <w:b/>
          <w:bCs/>
        </w:rPr>
        <w:t xml:space="preserve">, </w:t>
      </w:r>
      <w:r w:rsidR="005F4185" w:rsidRPr="00625043">
        <w:rPr>
          <w:b/>
          <w:bCs/>
        </w:rPr>
        <w:t>орган, уполномоченный на выдачу разрешения на ввод</w:t>
      </w:r>
    </w:p>
    <w:p w:rsidR="006A1D68" w:rsidRDefault="005A6801" w:rsidP="00312860">
      <w:r w:rsidRPr="00312860">
        <w:t xml:space="preserve"> </w:t>
      </w:r>
    </w:p>
    <w:p w:rsidR="00172D7A" w:rsidRDefault="00955775" w:rsidP="00312860">
      <w:r>
        <w:tab/>
      </w:r>
      <w:r w:rsidR="005C311C" w:rsidRPr="00312860">
        <w:t xml:space="preserve"> </w:t>
      </w:r>
      <w:r w:rsidR="005F4185" w:rsidRPr="00BE0615">
        <w:rPr>
          <w:lang w:val="en-US"/>
        </w:rPr>
        <w:t>IV</w:t>
      </w:r>
      <w:r w:rsidR="005F4185" w:rsidRPr="00172D7A">
        <w:t xml:space="preserve"> </w:t>
      </w:r>
      <w:r w:rsidR="005F4185" w:rsidRPr="00BE0615">
        <w:t>квартал 2015</w:t>
      </w:r>
      <w:r w:rsidR="00172D7A">
        <w:t xml:space="preserve"> </w:t>
      </w:r>
      <w:r w:rsidR="005F4185" w:rsidRPr="00BE0615">
        <w:t>года</w:t>
      </w:r>
      <w:r w:rsidR="00172D7A">
        <w:t>.</w:t>
      </w:r>
    </w:p>
    <w:p w:rsidR="00172D7A" w:rsidRDefault="00172D7A" w:rsidP="00312860">
      <w:r>
        <w:t xml:space="preserve"> </w:t>
      </w:r>
    </w:p>
    <w:p w:rsidR="00A354FA" w:rsidRPr="00172D7A" w:rsidRDefault="005A6801" w:rsidP="00312860">
      <w:pPr>
        <w:rPr>
          <w:highlight w:val="yellow"/>
        </w:rPr>
      </w:pPr>
      <w:r w:rsidRPr="00A64FAF">
        <w:t>Орган, уполномоченный на выдачу разрешени</w:t>
      </w:r>
      <w:r w:rsidR="00250938" w:rsidRPr="00A64FAF">
        <w:t>я</w:t>
      </w:r>
      <w:r w:rsidRPr="00A64FAF">
        <w:t xml:space="preserve"> на ввод </w:t>
      </w:r>
      <w:r w:rsidR="00250938" w:rsidRPr="00A64FAF">
        <w:t>строящегося многоквартирного дома</w:t>
      </w:r>
      <w:r w:rsidRPr="00A64FAF">
        <w:t xml:space="preserve"> - </w:t>
      </w:r>
      <w:r w:rsidR="00C10286" w:rsidRPr="00A64FAF">
        <w:t>Служба Государственного строительного надзора и экспертизы Санкт-Петербурга.</w:t>
      </w:r>
    </w:p>
    <w:p w:rsidR="007C7179" w:rsidRPr="00C10286" w:rsidRDefault="007C7179" w:rsidP="00312860"/>
    <w:p w:rsidR="00367E5B" w:rsidRPr="007C7179" w:rsidRDefault="00FB70B1" w:rsidP="00FB70B1">
      <w:pPr>
        <w:tabs>
          <w:tab w:val="num" w:pos="972"/>
        </w:tabs>
        <w:ind w:left="540"/>
        <w:jc w:val="both"/>
        <w:rPr>
          <w:rFonts w:cs="Arial"/>
          <w:b/>
          <w:bCs/>
          <w:highlight w:val="yellow"/>
        </w:rPr>
      </w:pPr>
      <w:r w:rsidRPr="00BF55E9">
        <w:rPr>
          <w:b/>
          <w:bCs/>
        </w:rPr>
        <w:t>2.9.</w:t>
      </w:r>
      <w:r w:rsidR="00A72E7D" w:rsidRPr="00690352">
        <w:rPr>
          <w:rFonts w:cs="Arial"/>
          <w:b/>
          <w:bCs/>
        </w:rPr>
        <w:t> </w:t>
      </w:r>
      <w:r w:rsidR="00367E5B" w:rsidRPr="00FB70B1">
        <w:rPr>
          <w:rFonts w:cs="Arial"/>
          <w:b/>
          <w:bCs/>
        </w:rPr>
        <w:t>В</w:t>
      </w:r>
      <w:r w:rsidR="00A354FA" w:rsidRPr="00FB70B1">
        <w:rPr>
          <w:b/>
        </w:rPr>
        <w:t>озможны</w:t>
      </w:r>
      <w:r w:rsidR="00367E5B" w:rsidRPr="00FB70B1">
        <w:rPr>
          <w:b/>
        </w:rPr>
        <w:t>е</w:t>
      </w:r>
      <w:r w:rsidR="00A354FA" w:rsidRPr="00FB70B1">
        <w:rPr>
          <w:b/>
        </w:rPr>
        <w:t xml:space="preserve"> финансовы</w:t>
      </w:r>
      <w:r w:rsidR="00367E5B" w:rsidRPr="00FB70B1">
        <w:rPr>
          <w:b/>
        </w:rPr>
        <w:t>е и прочие</w:t>
      </w:r>
      <w:r w:rsidR="00A354FA" w:rsidRPr="00FB70B1">
        <w:rPr>
          <w:b/>
        </w:rPr>
        <w:t xml:space="preserve"> риск</w:t>
      </w:r>
      <w:r w:rsidR="00367E5B" w:rsidRPr="00FB70B1">
        <w:rPr>
          <w:b/>
        </w:rPr>
        <w:t>и</w:t>
      </w:r>
      <w:r w:rsidR="00A354FA" w:rsidRPr="00FB70B1">
        <w:rPr>
          <w:b/>
        </w:rPr>
        <w:t xml:space="preserve"> </w:t>
      </w:r>
    </w:p>
    <w:p w:rsidR="00367E5B" w:rsidRDefault="00367E5B" w:rsidP="00367E5B">
      <w:pPr>
        <w:ind w:left="540"/>
        <w:rPr>
          <w:rFonts w:cs="Arial"/>
          <w:b/>
          <w:bCs/>
        </w:rPr>
      </w:pPr>
    </w:p>
    <w:p w:rsidR="00690352" w:rsidRDefault="00A72E7D" w:rsidP="00367E5B">
      <w:pPr>
        <w:ind w:left="540"/>
        <w:rPr>
          <w:rFonts w:cs="Arial"/>
          <w:b/>
          <w:bCs/>
        </w:rPr>
      </w:pPr>
      <w:r w:rsidRPr="00EA5897">
        <w:rPr>
          <w:iCs/>
        </w:rPr>
        <w:t>Возможные финансовые и прочие риски отсутствуют.</w:t>
      </w:r>
      <w:r w:rsidR="00690352" w:rsidRPr="00690352">
        <w:rPr>
          <w:rFonts w:cs="Arial"/>
          <w:b/>
          <w:bCs/>
        </w:rPr>
        <w:t xml:space="preserve"> </w:t>
      </w:r>
    </w:p>
    <w:p w:rsidR="00690352" w:rsidRDefault="00690352" w:rsidP="007C7179">
      <w:pPr>
        <w:spacing w:before="100" w:beforeAutospacing="1" w:after="100" w:afterAutospacing="1"/>
        <w:ind w:left="1260"/>
        <w:rPr>
          <w:rFonts w:cs="Arial"/>
          <w:b/>
          <w:bCs/>
        </w:rPr>
      </w:pPr>
      <w:r>
        <w:rPr>
          <w:rFonts w:cs="Arial"/>
          <w:b/>
          <w:bCs/>
        </w:rPr>
        <w:t>2.9.1 Планируемая стоимость строительства многоквартирного дома</w:t>
      </w:r>
    </w:p>
    <w:p w:rsidR="00690352" w:rsidRDefault="00690352" w:rsidP="001E13EE">
      <w:pPr>
        <w:pStyle w:val="2"/>
        <w:rPr>
          <w:rFonts w:ascii="Times New Roman" w:hAnsi="Times New Roman" w:cs="Times New Roman"/>
          <w:i w:val="0"/>
          <w:sz w:val="24"/>
          <w:szCs w:val="24"/>
        </w:rPr>
      </w:pPr>
      <w:r w:rsidRPr="00B60243">
        <w:rPr>
          <w:rFonts w:ascii="Times New Roman" w:hAnsi="Times New Roman" w:cs="Times New Roman"/>
          <w:i w:val="0"/>
          <w:sz w:val="24"/>
          <w:szCs w:val="24"/>
        </w:rPr>
        <w:t>Планируемая стоимость строительства</w:t>
      </w:r>
      <w:r w:rsidR="00250938" w:rsidRPr="00B60243">
        <w:rPr>
          <w:rFonts w:ascii="Times New Roman" w:hAnsi="Times New Roman" w:cs="Times New Roman"/>
          <w:i w:val="0"/>
          <w:sz w:val="24"/>
          <w:szCs w:val="24"/>
        </w:rPr>
        <w:t xml:space="preserve"> многоквартирного дома </w:t>
      </w:r>
      <w:r w:rsidR="001E13EE">
        <w:rPr>
          <w:rFonts w:ascii="Times New Roman" w:hAnsi="Times New Roman" w:cs="Times New Roman"/>
          <w:i w:val="0"/>
          <w:sz w:val="24"/>
          <w:szCs w:val="24"/>
        </w:rPr>
        <w:t>– 1 311 337 тысяч</w:t>
      </w:r>
      <w:r w:rsidRPr="00B60243">
        <w:rPr>
          <w:rFonts w:ascii="Times New Roman" w:hAnsi="Times New Roman" w:cs="Times New Roman"/>
          <w:i w:val="0"/>
          <w:sz w:val="24"/>
          <w:szCs w:val="24"/>
        </w:rPr>
        <w:t xml:space="preserve"> рублей.</w:t>
      </w:r>
    </w:p>
    <w:p w:rsidR="00690352" w:rsidRPr="00A153D9" w:rsidRDefault="00690352" w:rsidP="00BF55E9">
      <w:pPr>
        <w:numPr>
          <w:ilvl w:val="1"/>
          <w:numId w:val="10"/>
        </w:numPr>
        <w:ind w:left="993"/>
        <w:rPr>
          <w:rFonts w:cs="Arial"/>
          <w:b/>
        </w:rPr>
      </w:pPr>
      <w:r w:rsidRPr="00A153D9">
        <w:rPr>
          <w:rFonts w:cs="Arial"/>
          <w:b/>
          <w:bCs/>
        </w:rPr>
        <w:t>Перечень организаций, осуществляющих основные строительно-монтажные и другие р</w:t>
      </w:r>
      <w:r w:rsidRPr="00A153D9">
        <w:rPr>
          <w:rFonts w:cs="Arial"/>
          <w:b/>
          <w:bCs/>
        </w:rPr>
        <w:t>а</w:t>
      </w:r>
      <w:r w:rsidR="00746609" w:rsidRPr="00A153D9">
        <w:rPr>
          <w:rFonts w:cs="Arial"/>
          <w:b/>
          <w:bCs/>
        </w:rPr>
        <w:t>боты (подрядчиков)</w:t>
      </w:r>
    </w:p>
    <w:p w:rsidR="00A21DA5" w:rsidRPr="00A153D9" w:rsidRDefault="00A21DA5" w:rsidP="00BF55E9">
      <w:pPr>
        <w:tabs>
          <w:tab w:val="left" w:pos="720"/>
        </w:tabs>
        <w:ind w:left="993"/>
        <w:jc w:val="both"/>
      </w:pPr>
    </w:p>
    <w:p w:rsidR="00625043" w:rsidRDefault="00A153D9" w:rsidP="00BF55E9">
      <w:pPr>
        <w:tabs>
          <w:tab w:val="left" w:pos="720"/>
        </w:tabs>
        <w:ind w:left="567"/>
        <w:jc w:val="both"/>
      </w:pPr>
      <w:r w:rsidRPr="00B60243">
        <w:t>Генеральный подрядчик</w:t>
      </w:r>
      <w:r w:rsidR="00625043">
        <w:t>:</w:t>
      </w:r>
    </w:p>
    <w:p w:rsidR="00690352" w:rsidRDefault="00625043" w:rsidP="00BF55E9">
      <w:pPr>
        <w:tabs>
          <w:tab w:val="left" w:pos="720"/>
        </w:tabs>
        <w:ind w:left="567"/>
        <w:jc w:val="both"/>
      </w:pPr>
      <w:r>
        <w:t xml:space="preserve">Общество с ограниченной ответственностью «ПСК «Профстрой» </w:t>
      </w:r>
    </w:p>
    <w:p w:rsidR="00625043" w:rsidRDefault="00625043" w:rsidP="00BF55E9">
      <w:pPr>
        <w:tabs>
          <w:tab w:val="left" w:pos="720"/>
        </w:tabs>
        <w:ind w:left="567"/>
        <w:jc w:val="both"/>
      </w:pPr>
      <w:r>
        <w:t>ИНН: 7807306494</w:t>
      </w:r>
    </w:p>
    <w:p w:rsidR="00690352" w:rsidRPr="00690352" w:rsidRDefault="00690352" w:rsidP="000F2CC9">
      <w:pPr>
        <w:tabs>
          <w:tab w:val="left" w:pos="2493"/>
        </w:tabs>
        <w:jc w:val="both"/>
      </w:pPr>
    </w:p>
    <w:p w:rsidR="00690352" w:rsidRPr="00690352" w:rsidRDefault="00367E5B" w:rsidP="00BF55E9">
      <w:pPr>
        <w:numPr>
          <w:ilvl w:val="1"/>
          <w:numId w:val="10"/>
        </w:numPr>
        <w:tabs>
          <w:tab w:val="num" w:pos="1000"/>
        </w:tabs>
        <w:ind w:left="993"/>
        <w:rPr>
          <w:b/>
        </w:rPr>
      </w:pPr>
      <w:r>
        <w:rPr>
          <w:b/>
        </w:rPr>
        <w:t>С</w:t>
      </w:r>
      <w:r w:rsidR="00690352" w:rsidRPr="00690352">
        <w:rPr>
          <w:b/>
        </w:rPr>
        <w:t xml:space="preserve">пособ обеспечения исполнения обязательств </w:t>
      </w:r>
      <w:r w:rsidR="00250938">
        <w:rPr>
          <w:b/>
        </w:rPr>
        <w:t>З</w:t>
      </w:r>
      <w:r w:rsidR="00690352" w:rsidRPr="00690352">
        <w:rPr>
          <w:b/>
        </w:rPr>
        <w:t>астройщика по договору</w:t>
      </w:r>
    </w:p>
    <w:p w:rsidR="008D6FCC" w:rsidRPr="008D6FCC" w:rsidRDefault="008D6FCC" w:rsidP="008D6FCC">
      <w:pPr>
        <w:pStyle w:val="a5"/>
        <w:rPr>
          <w:color w:val="FF0000"/>
        </w:rPr>
      </w:pPr>
    </w:p>
    <w:p w:rsidR="00690352" w:rsidRDefault="00690352" w:rsidP="008D6FCC">
      <w:pPr>
        <w:pStyle w:val="a5"/>
      </w:pPr>
      <w:r w:rsidRPr="00B60243">
        <w:t xml:space="preserve">Способом обеспечения по договору </w:t>
      </w:r>
      <w:r w:rsidR="00625043">
        <w:t xml:space="preserve">является залог земельного участка с кадастровым номером </w:t>
      </w:r>
      <w:r w:rsidR="00625043" w:rsidRPr="00A87C0C">
        <w:t>78:36:13101А:36</w:t>
      </w:r>
      <w:r w:rsidR="00625043">
        <w:t xml:space="preserve">, принадлежащий ЗАО «Трест-36» на праве собственности, и строящийся на этом земельном участке многоквартирный дом </w:t>
      </w:r>
      <w:r w:rsidR="00DA2BFB">
        <w:t>со встроено-пристроенными помещениями.</w:t>
      </w:r>
    </w:p>
    <w:p w:rsidR="000F2CC9" w:rsidRDefault="000F2CC9" w:rsidP="008D6FCC">
      <w:pPr>
        <w:pStyle w:val="a5"/>
      </w:pPr>
    </w:p>
    <w:p w:rsidR="000F2CC9" w:rsidRDefault="000F2CC9" w:rsidP="008D6FCC">
      <w:pPr>
        <w:pStyle w:val="a5"/>
      </w:pPr>
    </w:p>
    <w:p w:rsidR="000F2CC9" w:rsidRDefault="000F2CC9" w:rsidP="008D6FCC">
      <w:pPr>
        <w:pStyle w:val="a5"/>
      </w:pPr>
    </w:p>
    <w:p w:rsidR="000F2CC9" w:rsidRDefault="000F2CC9" w:rsidP="008D6FCC">
      <w:pPr>
        <w:pStyle w:val="a5"/>
      </w:pPr>
    </w:p>
    <w:p w:rsidR="000F2CC9" w:rsidRDefault="007260DD" w:rsidP="008D6FCC">
      <w:pPr>
        <w:pStyle w:val="a5"/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-651510</wp:posOffset>
            </wp:positionH>
            <wp:positionV relativeFrom="paragraph">
              <wp:posOffset>-449580</wp:posOffset>
            </wp:positionV>
            <wp:extent cx="6873875" cy="10052685"/>
            <wp:effectExtent l="19050" t="0" r="3175" b="0"/>
            <wp:wrapNone/>
            <wp:docPr id="17" name="Рисунок 17" descr="бланк-проектная декоара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бланк-проектная декоарация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3875" cy="10052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2CC9" w:rsidRDefault="000F2CC9" w:rsidP="008D6FCC">
      <w:pPr>
        <w:pStyle w:val="a5"/>
      </w:pPr>
    </w:p>
    <w:p w:rsidR="000F2CC9" w:rsidRDefault="000F2CC9" w:rsidP="008D6FCC">
      <w:pPr>
        <w:pStyle w:val="a5"/>
      </w:pPr>
    </w:p>
    <w:p w:rsidR="008D6FCC" w:rsidRPr="00C10286" w:rsidRDefault="008D6FCC" w:rsidP="008D6FCC">
      <w:pPr>
        <w:pStyle w:val="a5"/>
      </w:pPr>
    </w:p>
    <w:p w:rsidR="00A72E7D" w:rsidRPr="00BF55E9" w:rsidRDefault="00367E5B" w:rsidP="00BF55E9">
      <w:pPr>
        <w:numPr>
          <w:ilvl w:val="1"/>
          <w:numId w:val="10"/>
        </w:numPr>
        <w:tabs>
          <w:tab w:val="num" w:pos="1000"/>
        </w:tabs>
        <w:ind w:left="993"/>
        <w:jc w:val="both"/>
        <w:rPr>
          <w:rFonts w:cs="Arial"/>
          <w:b/>
        </w:rPr>
      </w:pPr>
      <w:r>
        <w:rPr>
          <w:rFonts w:cs="Arial"/>
          <w:b/>
        </w:rPr>
        <w:t>Иные</w:t>
      </w:r>
      <w:r w:rsidR="00A72E7D">
        <w:rPr>
          <w:rFonts w:cs="Arial"/>
          <w:b/>
        </w:rPr>
        <w:t xml:space="preserve"> договор</w:t>
      </w:r>
      <w:r>
        <w:rPr>
          <w:rFonts w:cs="Arial"/>
          <w:b/>
        </w:rPr>
        <w:t>ы</w:t>
      </w:r>
      <w:r w:rsidR="00A72E7D">
        <w:rPr>
          <w:rFonts w:cs="Arial"/>
          <w:b/>
        </w:rPr>
        <w:t xml:space="preserve"> и сделк</w:t>
      </w:r>
      <w:r>
        <w:rPr>
          <w:rFonts w:cs="Arial"/>
          <w:b/>
        </w:rPr>
        <w:t>и</w:t>
      </w:r>
      <w:r w:rsidR="00A72E7D">
        <w:rPr>
          <w:rFonts w:cs="Arial"/>
          <w:b/>
        </w:rPr>
        <w:t>, на основании которых привлекаются д</w:t>
      </w:r>
      <w:r w:rsidR="00A72E7D">
        <w:rPr>
          <w:rFonts w:cs="Arial"/>
          <w:b/>
        </w:rPr>
        <w:t>е</w:t>
      </w:r>
      <w:r w:rsidR="00A72E7D">
        <w:rPr>
          <w:rFonts w:cs="Arial"/>
          <w:b/>
        </w:rPr>
        <w:t xml:space="preserve">нежные средства для строительства многоквартирного дома, за исключением привлечения денежных средств на основании договоров </w:t>
      </w:r>
      <w:r w:rsidR="00A72E7D">
        <w:rPr>
          <w:b/>
        </w:rPr>
        <w:t>участия в дол</w:t>
      </w:r>
      <w:r w:rsidR="00A72E7D">
        <w:rPr>
          <w:b/>
        </w:rPr>
        <w:t>е</w:t>
      </w:r>
      <w:r w:rsidR="00A72E7D">
        <w:rPr>
          <w:b/>
        </w:rPr>
        <w:t>вом строительстве</w:t>
      </w:r>
    </w:p>
    <w:p w:rsidR="004B3115" w:rsidRDefault="004B3115" w:rsidP="004B3115">
      <w:pPr>
        <w:spacing w:before="100" w:beforeAutospacing="1" w:after="100" w:afterAutospacing="1"/>
        <w:ind w:left="360"/>
        <w:jc w:val="both"/>
      </w:pPr>
      <w:r w:rsidRPr="00DA2BFB">
        <w:t xml:space="preserve">Денежные средства для строительства (создания) многоквартирного дома </w:t>
      </w:r>
      <w:r w:rsidR="00DA2BFB" w:rsidRPr="00DA2BFB">
        <w:t>со встроено-пристроенными помещениями</w:t>
      </w:r>
      <w:r w:rsidRPr="00DA2BFB">
        <w:t>, кроме договоров участия в дол</w:t>
      </w:r>
      <w:r w:rsidRPr="00DA2BFB">
        <w:t>е</w:t>
      </w:r>
      <w:r w:rsidRPr="00DA2BFB">
        <w:t>вом строительстве, планируется привлекать по договорам</w:t>
      </w:r>
      <w:r w:rsidR="00DA2BFB" w:rsidRPr="00DA2BFB">
        <w:t xml:space="preserve"> об инвестиционной деятельности.</w:t>
      </w:r>
    </w:p>
    <w:p w:rsidR="00DA2BFB" w:rsidRDefault="004D1665" w:rsidP="00250938">
      <w:pPr>
        <w:jc w:val="both"/>
      </w:pPr>
      <w:r>
        <w:t xml:space="preserve">               </w:t>
      </w:r>
    </w:p>
    <w:p w:rsidR="00DA2BFB" w:rsidRDefault="00DA2BFB" w:rsidP="00250938">
      <w:pPr>
        <w:jc w:val="both"/>
      </w:pPr>
    </w:p>
    <w:p w:rsidR="004D1665" w:rsidRDefault="004D1665" w:rsidP="00250938">
      <w:pPr>
        <w:jc w:val="both"/>
      </w:pPr>
      <w:r>
        <w:t xml:space="preserve"> Генеральный директор</w:t>
      </w:r>
    </w:p>
    <w:p w:rsidR="004D1665" w:rsidRDefault="002A4A26" w:rsidP="00250938">
      <w:pPr>
        <w:jc w:val="both"/>
      </w:pPr>
      <w:r>
        <w:t xml:space="preserve">          </w:t>
      </w:r>
      <w:r w:rsidR="004D1665">
        <w:t xml:space="preserve">     ЗАО «Трест-36»</w:t>
      </w:r>
      <w:r w:rsidR="00250938">
        <w:tab/>
      </w:r>
      <w:r w:rsidR="00250938">
        <w:tab/>
      </w:r>
      <w:r w:rsidR="00250938">
        <w:tab/>
      </w:r>
      <w:r w:rsidR="00250938">
        <w:tab/>
      </w:r>
      <w:r w:rsidR="00250938">
        <w:tab/>
      </w:r>
      <w:r w:rsidR="004D1665">
        <w:t xml:space="preserve">                Самарин В. Л.</w:t>
      </w:r>
    </w:p>
    <w:p w:rsidR="008D6FCC" w:rsidRDefault="008D6FCC" w:rsidP="00250938">
      <w:pPr>
        <w:jc w:val="both"/>
      </w:pPr>
    </w:p>
    <w:p w:rsidR="008D6FCC" w:rsidRDefault="008D6FCC" w:rsidP="00250938">
      <w:pPr>
        <w:jc w:val="both"/>
      </w:pPr>
    </w:p>
    <w:p w:rsidR="008D6FCC" w:rsidRDefault="008D6FCC" w:rsidP="00250938">
      <w:pPr>
        <w:jc w:val="both"/>
      </w:pPr>
    </w:p>
    <w:sectPr w:rsidR="008D6FCC" w:rsidSect="00D02A31"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F5895"/>
    <w:multiLevelType w:val="multilevel"/>
    <w:tmpl w:val="D188CF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B637FA1"/>
    <w:multiLevelType w:val="multilevel"/>
    <w:tmpl w:val="D188CF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16655FEA"/>
    <w:multiLevelType w:val="multilevel"/>
    <w:tmpl w:val="AAEEF4F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98"/>
        </w:tabs>
        <w:ind w:left="108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58"/>
        </w:tabs>
        <w:ind w:left="158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78"/>
        </w:tabs>
        <w:ind w:left="209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8"/>
        </w:tabs>
        <w:ind w:left="259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58"/>
        </w:tabs>
        <w:ind w:left="30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18"/>
        </w:tabs>
        <w:ind w:left="360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38"/>
        </w:tabs>
        <w:ind w:left="4178" w:hanging="1440"/>
      </w:pPr>
      <w:rPr>
        <w:rFonts w:hint="default"/>
      </w:rPr>
    </w:lvl>
  </w:abstractNum>
  <w:abstractNum w:abstractNumId="3">
    <w:nsid w:val="1F5359F2"/>
    <w:multiLevelType w:val="hybridMultilevel"/>
    <w:tmpl w:val="5694D3C8"/>
    <w:lvl w:ilvl="0" w:tplc="41C69F8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sz w:val="18"/>
        <w:szCs w:val="18"/>
      </w:rPr>
    </w:lvl>
    <w:lvl w:ilvl="1" w:tplc="DF22968E">
      <w:numFmt w:val="none"/>
      <w:lvlText w:val=""/>
      <w:lvlJc w:val="left"/>
      <w:pPr>
        <w:tabs>
          <w:tab w:val="num" w:pos="360"/>
        </w:tabs>
      </w:pPr>
    </w:lvl>
    <w:lvl w:ilvl="2" w:tplc="6298C6DA">
      <w:numFmt w:val="none"/>
      <w:lvlText w:val=""/>
      <w:lvlJc w:val="left"/>
      <w:pPr>
        <w:tabs>
          <w:tab w:val="num" w:pos="360"/>
        </w:tabs>
      </w:pPr>
    </w:lvl>
    <w:lvl w:ilvl="3" w:tplc="1ABAC7C2">
      <w:numFmt w:val="none"/>
      <w:lvlText w:val=""/>
      <w:lvlJc w:val="left"/>
      <w:pPr>
        <w:tabs>
          <w:tab w:val="num" w:pos="360"/>
        </w:tabs>
      </w:pPr>
    </w:lvl>
    <w:lvl w:ilvl="4" w:tplc="14F209D0">
      <w:numFmt w:val="none"/>
      <w:lvlText w:val=""/>
      <w:lvlJc w:val="left"/>
      <w:pPr>
        <w:tabs>
          <w:tab w:val="num" w:pos="360"/>
        </w:tabs>
      </w:pPr>
    </w:lvl>
    <w:lvl w:ilvl="5" w:tplc="EBCCB34A">
      <w:numFmt w:val="none"/>
      <w:lvlText w:val=""/>
      <w:lvlJc w:val="left"/>
      <w:pPr>
        <w:tabs>
          <w:tab w:val="num" w:pos="360"/>
        </w:tabs>
      </w:pPr>
    </w:lvl>
    <w:lvl w:ilvl="6" w:tplc="D0F6E336">
      <w:numFmt w:val="none"/>
      <w:lvlText w:val=""/>
      <w:lvlJc w:val="left"/>
      <w:pPr>
        <w:tabs>
          <w:tab w:val="num" w:pos="360"/>
        </w:tabs>
      </w:pPr>
    </w:lvl>
    <w:lvl w:ilvl="7" w:tplc="329010E2">
      <w:numFmt w:val="none"/>
      <w:lvlText w:val=""/>
      <w:lvlJc w:val="left"/>
      <w:pPr>
        <w:tabs>
          <w:tab w:val="num" w:pos="360"/>
        </w:tabs>
      </w:pPr>
    </w:lvl>
    <w:lvl w:ilvl="8" w:tplc="F5BAABA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C59135B"/>
    <w:multiLevelType w:val="hybridMultilevel"/>
    <w:tmpl w:val="61B83A6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F91050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3E6448A0"/>
    <w:multiLevelType w:val="multilevel"/>
    <w:tmpl w:val="C99E622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3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7">
    <w:nsid w:val="47320BDA"/>
    <w:multiLevelType w:val="hybridMultilevel"/>
    <w:tmpl w:val="6EE601FE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0954A6"/>
    <w:multiLevelType w:val="hybridMultilevel"/>
    <w:tmpl w:val="D1A89EF4"/>
    <w:lvl w:ilvl="0" w:tplc="580C23A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1" w:tplc="CD245EA8">
      <w:start w:val="6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505772CC"/>
    <w:multiLevelType w:val="hybridMultilevel"/>
    <w:tmpl w:val="77C68C6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2C550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6FF00F84"/>
    <w:multiLevelType w:val="hybridMultilevel"/>
    <w:tmpl w:val="0FFA53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CF0D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7"/>
  </w:num>
  <w:num w:numId="5">
    <w:abstractNumId w:val="2"/>
  </w:num>
  <w:num w:numId="6">
    <w:abstractNumId w:val="11"/>
  </w:num>
  <w:num w:numId="7">
    <w:abstractNumId w:val="12"/>
  </w:num>
  <w:num w:numId="8">
    <w:abstractNumId w:val="5"/>
  </w:num>
  <w:num w:numId="9">
    <w:abstractNumId w:val="10"/>
  </w:num>
  <w:num w:numId="10">
    <w:abstractNumId w:val="6"/>
  </w:num>
  <w:num w:numId="11">
    <w:abstractNumId w:val="4"/>
  </w:num>
  <w:num w:numId="12">
    <w:abstractNumId w:val="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embedSystemFonts/>
  <w:proofState w:grammar="clean"/>
  <w:stylePaneFormatFilter w:val="3F01"/>
  <w:defaultTabStop w:val="708"/>
  <w:noPunctuationKerning/>
  <w:characterSpacingControl w:val="doNotCompress"/>
  <w:compat/>
  <w:rsids>
    <w:rsidRoot w:val="00EF2330"/>
    <w:rsid w:val="00017F80"/>
    <w:rsid w:val="0002575B"/>
    <w:rsid w:val="00030AEE"/>
    <w:rsid w:val="00036BE1"/>
    <w:rsid w:val="00046C85"/>
    <w:rsid w:val="00067C0C"/>
    <w:rsid w:val="00073FAE"/>
    <w:rsid w:val="00076A73"/>
    <w:rsid w:val="00080EA9"/>
    <w:rsid w:val="000A0AAB"/>
    <w:rsid w:val="000B30CE"/>
    <w:rsid w:val="000C218D"/>
    <w:rsid w:val="000C31BC"/>
    <w:rsid w:val="000D369D"/>
    <w:rsid w:val="000D557F"/>
    <w:rsid w:val="000F2CC9"/>
    <w:rsid w:val="00102EF4"/>
    <w:rsid w:val="00142D2A"/>
    <w:rsid w:val="00172D7A"/>
    <w:rsid w:val="00185359"/>
    <w:rsid w:val="001B2DFE"/>
    <w:rsid w:val="001C79F7"/>
    <w:rsid w:val="001E0BB2"/>
    <w:rsid w:val="001E13EE"/>
    <w:rsid w:val="001E51F9"/>
    <w:rsid w:val="002118CB"/>
    <w:rsid w:val="00216B37"/>
    <w:rsid w:val="002211C1"/>
    <w:rsid w:val="002413CC"/>
    <w:rsid w:val="00247EBC"/>
    <w:rsid w:val="00250938"/>
    <w:rsid w:val="00252CC7"/>
    <w:rsid w:val="002536AF"/>
    <w:rsid w:val="00260A8A"/>
    <w:rsid w:val="002659E0"/>
    <w:rsid w:val="002965DB"/>
    <w:rsid w:val="002A4A26"/>
    <w:rsid w:val="002B244B"/>
    <w:rsid w:val="00305A5C"/>
    <w:rsid w:val="00312860"/>
    <w:rsid w:val="00322DAE"/>
    <w:rsid w:val="00340E88"/>
    <w:rsid w:val="0035169B"/>
    <w:rsid w:val="00362901"/>
    <w:rsid w:val="00367B38"/>
    <w:rsid w:val="00367E5B"/>
    <w:rsid w:val="00374233"/>
    <w:rsid w:val="00377A67"/>
    <w:rsid w:val="00377FF4"/>
    <w:rsid w:val="003879FE"/>
    <w:rsid w:val="00396CB6"/>
    <w:rsid w:val="003A546A"/>
    <w:rsid w:val="003B7037"/>
    <w:rsid w:val="003D2CC6"/>
    <w:rsid w:val="004240E9"/>
    <w:rsid w:val="00441F5A"/>
    <w:rsid w:val="004456A8"/>
    <w:rsid w:val="0044664E"/>
    <w:rsid w:val="00456D0B"/>
    <w:rsid w:val="004702DB"/>
    <w:rsid w:val="004A4143"/>
    <w:rsid w:val="004A6FA5"/>
    <w:rsid w:val="004B3115"/>
    <w:rsid w:val="004B52A7"/>
    <w:rsid w:val="004C0242"/>
    <w:rsid w:val="004D1665"/>
    <w:rsid w:val="004E0019"/>
    <w:rsid w:val="004E7603"/>
    <w:rsid w:val="004F5D0A"/>
    <w:rsid w:val="004F6256"/>
    <w:rsid w:val="004F638F"/>
    <w:rsid w:val="005057C2"/>
    <w:rsid w:val="00570184"/>
    <w:rsid w:val="005A6801"/>
    <w:rsid w:val="005C311C"/>
    <w:rsid w:val="005D108D"/>
    <w:rsid w:val="005E5FA7"/>
    <w:rsid w:val="005F4185"/>
    <w:rsid w:val="005F6DE3"/>
    <w:rsid w:val="00612843"/>
    <w:rsid w:val="00612CB1"/>
    <w:rsid w:val="00625043"/>
    <w:rsid w:val="0064652E"/>
    <w:rsid w:val="00655A40"/>
    <w:rsid w:val="00671BCE"/>
    <w:rsid w:val="00690352"/>
    <w:rsid w:val="006A1D68"/>
    <w:rsid w:val="006A469F"/>
    <w:rsid w:val="006A5330"/>
    <w:rsid w:val="006F792A"/>
    <w:rsid w:val="00722C1A"/>
    <w:rsid w:val="007260DD"/>
    <w:rsid w:val="007275DC"/>
    <w:rsid w:val="00746609"/>
    <w:rsid w:val="00762BB9"/>
    <w:rsid w:val="0078371A"/>
    <w:rsid w:val="007A4CFA"/>
    <w:rsid w:val="007B2697"/>
    <w:rsid w:val="007C7179"/>
    <w:rsid w:val="007D485E"/>
    <w:rsid w:val="00825B33"/>
    <w:rsid w:val="00835BE4"/>
    <w:rsid w:val="00865129"/>
    <w:rsid w:val="00882551"/>
    <w:rsid w:val="008B6F3E"/>
    <w:rsid w:val="008C129F"/>
    <w:rsid w:val="008D6FCC"/>
    <w:rsid w:val="008E1EE5"/>
    <w:rsid w:val="008E7F01"/>
    <w:rsid w:val="009076B4"/>
    <w:rsid w:val="00955775"/>
    <w:rsid w:val="00977247"/>
    <w:rsid w:val="009774B9"/>
    <w:rsid w:val="00984D83"/>
    <w:rsid w:val="00987687"/>
    <w:rsid w:val="00A06613"/>
    <w:rsid w:val="00A153D9"/>
    <w:rsid w:val="00A21DA5"/>
    <w:rsid w:val="00A26F83"/>
    <w:rsid w:val="00A273DA"/>
    <w:rsid w:val="00A354FA"/>
    <w:rsid w:val="00A64FAF"/>
    <w:rsid w:val="00A72E7D"/>
    <w:rsid w:val="00A805D0"/>
    <w:rsid w:val="00A87C0C"/>
    <w:rsid w:val="00AD570D"/>
    <w:rsid w:val="00AD7FC2"/>
    <w:rsid w:val="00AE5BDC"/>
    <w:rsid w:val="00B26B4B"/>
    <w:rsid w:val="00B51C52"/>
    <w:rsid w:val="00B52EF0"/>
    <w:rsid w:val="00B544B3"/>
    <w:rsid w:val="00B57787"/>
    <w:rsid w:val="00B60243"/>
    <w:rsid w:val="00B75580"/>
    <w:rsid w:val="00B955AD"/>
    <w:rsid w:val="00BA0B48"/>
    <w:rsid w:val="00BD550B"/>
    <w:rsid w:val="00BE0615"/>
    <w:rsid w:val="00BF55E9"/>
    <w:rsid w:val="00C00C14"/>
    <w:rsid w:val="00C00D4A"/>
    <w:rsid w:val="00C038BE"/>
    <w:rsid w:val="00C10286"/>
    <w:rsid w:val="00C54EC0"/>
    <w:rsid w:val="00C55019"/>
    <w:rsid w:val="00C85CEA"/>
    <w:rsid w:val="00CA6BB5"/>
    <w:rsid w:val="00CB1144"/>
    <w:rsid w:val="00CB6EBA"/>
    <w:rsid w:val="00CC3BFB"/>
    <w:rsid w:val="00CC4CD9"/>
    <w:rsid w:val="00CC7CB5"/>
    <w:rsid w:val="00CD77A1"/>
    <w:rsid w:val="00CF68FE"/>
    <w:rsid w:val="00D02A31"/>
    <w:rsid w:val="00D21BAF"/>
    <w:rsid w:val="00D639D7"/>
    <w:rsid w:val="00D716DE"/>
    <w:rsid w:val="00D921E9"/>
    <w:rsid w:val="00DA2BFB"/>
    <w:rsid w:val="00DC2AAD"/>
    <w:rsid w:val="00DD0F23"/>
    <w:rsid w:val="00DD226F"/>
    <w:rsid w:val="00DD264A"/>
    <w:rsid w:val="00DE799F"/>
    <w:rsid w:val="00E05C76"/>
    <w:rsid w:val="00E24F3F"/>
    <w:rsid w:val="00E374B8"/>
    <w:rsid w:val="00E60D1A"/>
    <w:rsid w:val="00EA5897"/>
    <w:rsid w:val="00EB0C6F"/>
    <w:rsid w:val="00ED0291"/>
    <w:rsid w:val="00ED3E47"/>
    <w:rsid w:val="00EF2330"/>
    <w:rsid w:val="00F431EF"/>
    <w:rsid w:val="00F47FAF"/>
    <w:rsid w:val="00F525BD"/>
    <w:rsid w:val="00F72386"/>
    <w:rsid w:val="00F74239"/>
    <w:rsid w:val="00F82CCE"/>
    <w:rsid w:val="00F844E3"/>
    <w:rsid w:val="00FA3A2A"/>
    <w:rsid w:val="00FB70B1"/>
    <w:rsid w:val="00FC019D"/>
    <w:rsid w:val="00FC25CD"/>
    <w:rsid w:val="00FC4A5F"/>
    <w:rsid w:val="00FC4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73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pPr>
      <w:spacing w:before="100" w:beforeAutospacing="1" w:after="100" w:afterAutospacing="1"/>
    </w:pPr>
    <w:rPr>
      <w:rFonts w:ascii="Arial" w:hAnsi="Arial" w:cs="Arial"/>
      <w:i/>
      <w:iCs/>
      <w:sz w:val="18"/>
      <w:szCs w:val="18"/>
    </w:rPr>
  </w:style>
  <w:style w:type="character" w:styleId="a3">
    <w:name w:val="Strong"/>
    <w:qFormat/>
    <w:rPr>
      <w:b/>
      <w:bCs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C31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">
    <w:name w:val=" Знак3 Знак Знак Знак Знак Знак Знак"/>
    <w:basedOn w:val="a"/>
    <w:rsid w:val="00441F5A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Normal">
    <w:name w:val="ConsNormal"/>
    <w:rsid w:val="00C1028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A273D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No Spacing"/>
    <w:uiPriority w:val="1"/>
    <w:qFormat/>
    <w:rsid w:val="008D6FC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6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EF0C5-61E1-4B30-9C36-59850DC1D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1520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 декларация 5-й Предпортовый</vt:lpstr>
    </vt:vector>
  </TitlesOfParts>
  <Company>ЗАО "Трест-36"</Company>
  <LinksUpToDate>false</LinksUpToDate>
  <CharactersWithSpaces>10164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декларация 5-й Предпортовый</dc:title>
  <dc:subject/>
  <dc:creator>Самарин Я.</dc:creator>
  <cp:keywords/>
  <cp:lastModifiedBy>Irina</cp:lastModifiedBy>
  <cp:revision>2</cp:revision>
  <cp:lastPrinted>2013-07-08T13:29:00Z</cp:lastPrinted>
  <dcterms:created xsi:type="dcterms:W3CDTF">2013-07-25T09:03:00Z</dcterms:created>
  <dcterms:modified xsi:type="dcterms:W3CDTF">2013-07-25T09:03:00Z</dcterms:modified>
</cp:coreProperties>
</file>